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C8AF" w14:textId="77777777" w:rsidR="003B3BB1" w:rsidRDefault="003B3BB1" w:rsidP="003B3BB1">
      <w:pPr>
        <w:spacing w:after="0" w:line="240" w:lineRule="auto"/>
        <w:ind w:left="-425" w:right="-471"/>
        <w:rPr>
          <w:rFonts w:ascii="Times New Roman" w:hAnsi="Times New Roman" w:cs="Times New Roman"/>
          <w:b/>
          <w:sz w:val="48"/>
          <w:szCs w:val="48"/>
        </w:rPr>
      </w:pPr>
      <w:r>
        <w:rPr>
          <w:rFonts w:ascii="Times New Roman" w:hAnsi="Times New Roman" w:cs="Times New Roman"/>
          <w:b/>
          <w:sz w:val="48"/>
          <w:szCs w:val="48"/>
        </w:rPr>
        <w:t>1.zemědělská a.s. Chorušice akciová společnost</w:t>
      </w:r>
    </w:p>
    <w:p w14:paraId="72D3B378" w14:textId="77777777" w:rsidR="003B3BB1" w:rsidRDefault="003B3BB1" w:rsidP="003B3BB1">
      <w:pPr>
        <w:ind w:left="-426" w:right="-468"/>
        <w:jc w:val="center"/>
        <w:rPr>
          <w:rFonts w:ascii="Times New Roman" w:hAnsi="Times New Roman" w:cs="Times New Roman"/>
          <w:b/>
          <w:sz w:val="48"/>
          <w:szCs w:val="48"/>
        </w:rPr>
      </w:pPr>
      <w:r>
        <w:rPr>
          <w:rFonts w:ascii="Times New Roman" w:hAnsi="Times New Roman" w:cs="Times New Roman"/>
        </w:rPr>
        <w:t xml:space="preserve">277 </w:t>
      </w:r>
      <w:proofErr w:type="gramStart"/>
      <w:r>
        <w:rPr>
          <w:rFonts w:ascii="Times New Roman" w:hAnsi="Times New Roman" w:cs="Times New Roman"/>
        </w:rPr>
        <w:t>37  Chorušice</w:t>
      </w:r>
      <w:proofErr w:type="gramEnd"/>
      <w:r>
        <w:rPr>
          <w:rFonts w:ascii="Times New Roman" w:hAnsi="Times New Roman" w:cs="Times New Roman"/>
        </w:rPr>
        <w:t xml:space="preserve"> 118</w:t>
      </w:r>
      <w:r>
        <w:rPr>
          <w:rFonts w:ascii="Times New Roman" w:hAnsi="Times New Roman" w:cs="Times New Roman"/>
          <w:lang w:val="en-US"/>
        </w:rPr>
        <w:t xml:space="preserve">; </w:t>
      </w:r>
      <w:r>
        <w:rPr>
          <w:rFonts w:ascii="Times New Roman" w:hAnsi="Times New Roman" w:cs="Times New Roman"/>
        </w:rPr>
        <w:t>IČ: 46357238, DIČ : CZ46357238</w:t>
      </w:r>
      <w:r>
        <w:rPr>
          <w:rFonts w:ascii="Times New Roman" w:hAnsi="Times New Roman" w:cs="Times New Roman"/>
          <w:lang w:val="en-US"/>
        </w:rPr>
        <w:t xml:space="preserve">; Tel.: 725719121, E-mail: </w:t>
      </w:r>
      <w:hyperlink r:id="rId6" w:history="1">
        <w:r w:rsidR="004277EC" w:rsidRPr="006D71B8">
          <w:rPr>
            <w:rStyle w:val="Hypertextovodkaz"/>
            <w:rFonts w:ascii="Times New Roman" w:hAnsi="Times New Roman" w:cs="Times New Roman"/>
            <w:lang w:val="en-US"/>
          </w:rPr>
          <w:t>chorusice@suprachor.cz</w:t>
        </w:r>
      </w:hyperlink>
      <w:r>
        <w:rPr>
          <w:rFonts w:ascii="Times New Roman" w:hAnsi="Times New Roman" w:cs="Times New Roman"/>
          <w:lang w:val="en-US"/>
        </w:rPr>
        <w:t xml:space="preserve">; </w:t>
      </w:r>
      <w:proofErr w:type="spellStart"/>
      <w:r w:rsidR="00F501BD" w:rsidRPr="005441B9">
        <w:rPr>
          <w:rFonts w:ascii="Times New Roman" w:hAnsi="Times New Roman" w:cs="Times New Roman"/>
          <w:lang w:val="en-US"/>
        </w:rPr>
        <w:t>internetové</w:t>
      </w:r>
      <w:proofErr w:type="spellEnd"/>
      <w:r w:rsidR="00F501BD" w:rsidRPr="005441B9">
        <w:rPr>
          <w:rFonts w:ascii="Times New Roman" w:hAnsi="Times New Roman" w:cs="Times New Roman"/>
          <w:lang w:val="en-US"/>
        </w:rPr>
        <w:t xml:space="preserve"> </w:t>
      </w:r>
      <w:proofErr w:type="spellStart"/>
      <w:r w:rsidR="00F501BD" w:rsidRPr="005441B9">
        <w:rPr>
          <w:rFonts w:ascii="Times New Roman" w:hAnsi="Times New Roman" w:cs="Times New Roman"/>
          <w:lang w:val="en-US"/>
        </w:rPr>
        <w:t>stránky</w:t>
      </w:r>
      <w:proofErr w:type="spellEnd"/>
      <w:r w:rsidR="00F501BD" w:rsidRPr="005441B9">
        <w:rPr>
          <w:rFonts w:ascii="Times New Roman" w:hAnsi="Times New Roman" w:cs="Times New Roman"/>
          <w:lang w:val="en-US"/>
        </w:rPr>
        <w:t xml:space="preserve">: </w:t>
      </w:r>
      <w:hyperlink r:id="rId7" w:history="1">
        <w:r w:rsidR="00F501BD" w:rsidRPr="005441B9">
          <w:rPr>
            <w:rStyle w:val="Hypertextovodkaz"/>
            <w:rFonts w:ascii="Times New Roman" w:hAnsi="Times New Roman" w:cs="Times New Roman"/>
            <w:lang w:val="en-US"/>
          </w:rPr>
          <w:t>www.1zas-chorusice.cz</w:t>
        </w:r>
      </w:hyperlink>
      <w:r w:rsidR="00F501BD" w:rsidRPr="005441B9">
        <w:rPr>
          <w:rFonts w:ascii="Times New Roman" w:hAnsi="Times New Roman" w:cs="Times New Roman"/>
          <w:lang w:val="en-US"/>
        </w:rPr>
        <w:t>;</w:t>
      </w:r>
      <w:r w:rsidR="00F501BD">
        <w:rPr>
          <w:rFonts w:ascii="Times New Roman" w:hAnsi="Times New Roman" w:cs="Times New Roman"/>
          <w:lang w:val="en-US"/>
        </w:rPr>
        <w:t xml:space="preserve"> </w:t>
      </w:r>
      <w:proofErr w:type="spellStart"/>
      <w:r>
        <w:rPr>
          <w:rFonts w:ascii="Times New Roman" w:hAnsi="Times New Roman" w:cs="Times New Roman"/>
          <w:lang w:val="en-US"/>
        </w:rPr>
        <w:t>Bankovní</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spojen</w:t>
      </w:r>
      <w:proofErr w:type="spellEnd"/>
      <w:r>
        <w:rPr>
          <w:rFonts w:ascii="Times New Roman" w:hAnsi="Times New Roman" w:cs="Times New Roman"/>
        </w:rPr>
        <w:t xml:space="preserve">í: KB Mělník, </w:t>
      </w:r>
      <w:proofErr w:type="spellStart"/>
      <w:r>
        <w:rPr>
          <w:rFonts w:ascii="Times New Roman" w:hAnsi="Times New Roman" w:cs="Times New Roman"/>
        </w:rPr>
        <w:t>č.ú</w:t>
      </w:r>
      <w:proofErr w:type="spellEnd"/>
      <w:r>
        <w:rPr>
          <w:rFonts w:ascii="Times New Roman" w:hAnsi="Times New Roman" w:cs="Times New Roman"/>
        </w:rPr>
        <w:t>.: 19-0202150277/0100</w:t>
      </w:r>
    </w:p>
    <w:p w14:paraId="3E98F0E3" w14:textId="77777777" w:rsidR="0038043C" w:rsidRDefault="00161D0F"/>
    <w:tbl>
      <w:tblPr>
        <w:tblStyle w:val="Mkatabulky"/>
        <w:tblW w:w="0" w:type="auto"/>
        <w:tblInd w:w="4390" w:type="dxa"/>
        <w:tblLook w:val="04A0" w:firstRow="1" w:lastRow="0" w:firstColumn="1" w:lastColumn="0" w:noHBand="0" w:noVBand="1"/>
      </w:tblPr>
      <w:tblGrid>
        <w:gridCol w:w="4672"/>
      </w:tblGrid>
      <w:tr w:rsidR="003B3BB1" w14:paraId="117F7F2E" w14:textId="77777777" w:rsidTr="003B3BB1">
        <w:trPr>
          <w:trHeight w:val="1837"/>
        </w:trPr>
        <w:tc>
          <w:tcPr>
            <w:tcW w:w="4672" w:type="dxa"/>
          </w:tcPr>
          <w:p w14:paraId="0C5E1CB2" w14:textId="77777777" w:rsidR="003B3BB1" w:rsidRDefault="003B3BB1" w:rsidP="005C6136">
            <w:pPr>
              <w:jc w:val="right"/>
            </w:pPr>
          </w:p>
        </w:tc>
      </w:tr>
    </w:tbl>
    <w:p w14:paraId="633EC91F" w14:textId="77777777" w:rsidR="003B3BB1" w:rsidRDefault="003B3BB1" w:rsidP="003B3BB1">
      <w:pPr>
        <w:jc w:val="right"/>
      </w:pPr>
    </w:p>
    <w:p w14:paraId="7AB69A0D" w14:textId="3BE60D07" w:rsidR="003B3BB1" w:rsidRDefault="003B3BB1" w:rsidP="003B3BB1">
      <w:pPr>
        <w:jc w:val="right"/>
        <w:rPr>
          <w:rFonts w:ascii="Times New Roman" w:hAnsi="Times New Roman" w:cs="Times New Roman"/>
          <w:sz w:val="24"/>
        </w:rPr>
      </w:pPr>
      <w:r>
        <w:rPr>
          <w:rFonts w:ascii="Times New Roman" w:hAnsi="Times New Roman" w:cs="Times New Roman"/>
          <w:sz w:val="24"/>
        </w:rPr>
        <w:t xml:space="preserve">V Chorušicích dne </w:t>
      </w:r>
      <w:r w:rsidR="00B069DE">
        <w:rPr>
          <w:rFonts w:ascii="Times New Roman" w:hAnsi="Times New Roman" w:cs="Times New Roman"/>
          <w:sz w:val="24"/>
        </w:rPr>
        <w:t>13</w:t>
      </w:r>
      <w:r>
        <w:rPr>
          <w:rFonts w:ascii="Times New Roman" w:hAnsi="Times New Roman" w:cs="Times New Roman"/>
          <w:sz w:val="24"/>
        </w:rPr>
        <w:t>.5.20</w:t>
      </w:r>
      <w:r w:rsidR="00F93E8C">
        <w:rPr>
          <w:rFonts w:ascii="Times New Roman" w:hAnsi="Times New Roman" w:cs="Times New Roman"/>
          <w:sz w:val="24"/>
        </w:rPr>
        <w:t>2</w:t>
      </w:r>
      <w:r w:rsidR="00B069DE">
        <w:rPr>
          <w:rFonts w:ascii="Times New Roman" w:hAnsi="Times New Roman" w:cs="Times New Roman"/>
          <w:sz w:val="24"/>
        </w:rPr>
        <w:t>2</w:t>
      </w:r>
    </w:p>
    <w:p w14:paraId="4A40E539" w14:textId="77777777" w:rsidR="00523BF1" w:rsidRDefault="003B3BB1" w:rsidP="00E42FA0">
      <w:pPr>
        <w:jc w:val="both"/>
        <w:rPr>
          <w:rFonts w:ascii="Times New Roman" w:hAnsi="Times New Roman" w:cs="Times New Roman"/>
          <w:sz w:val="24"/>
        </w:rPr>
      </w:pPr>
      <w:r>
        <w:rPr>
          <w:rFonts w:ascii="Times New Roman" w:hAnsi="Times New Roman" w:cs="Times New Roman"/>
          <w:sz w:val="24"/>
        </w:rPr>
        <w:t>Předst</w:t>
      </w:r>
      <w:r w:rsidR="00F501BD">
        <w:rPr>
          <w:rFonts w:ascii="Times New Roman" w:hAnsi="Times New Roman" w:cs="Times New Roman"/>
          <w:sz w:val="24"/>
        </w:rPr>
        <w:t xml:space="preserve">avenstvo akciové </w:t>
      </w:r>
      <w:r w:rsidR="00F501BD" w:rsidRPr="005441B9">
        <w:rPr>
          <w:rFonts w:ascii="Times New Roman" w:hAnsi="Times New Roman" w:cs="Times New Roman"/>
          <w:sz w:val="24"/>
        </w:rPr>
        <w:t>společnosti 1.</w:t>
      </w:r>
      <w:r w:rsidRPr="005441B9">
        <w:rPr>
          <w:rFonts w:ascii="Times New Roman" w:hAnsi="Times New Roman" w:cs="Times New Roman"/>
          <w:sz w:val="24"/>
        </w:rPr>
        <w:t xml:space="preserve">zemědělská a.s. Chorušice akciová </w:t>
      </w:r>
      <w:proofErr w:type="gramStart"/>
      <w:r w:rsidRPr="005441B9">
        <w:rPr>
          <w:rFonts w:ascii="Times New Roman" w:hAnsi="Times New Roman" w:cs="Times New Roman"/>
          <w:sz w:val="24"/>
        </w:rPr>
        <w:t>společnost</w:t>
      </w:r>
      <w:r w:rsidR="006A30BE" w:rsidRPr="005441B9">
        <w:rPr>
          <w:rFonts w:ascii="Times New Roman" w:hAnsi="Times New Roman" w:cs="Times New Roman"/>
          <w:sz w:val="24"/>
        </w:rPr>
        <w:t>,</w:t>
      </w:r>
      <w:r w:rsidRPr="005441B9">
        <w:rPr>
          <w:rFonts w:ascii="Times New Roman" w:hAnsi="Times New Roman" w:cs="Times New Roman"/>
          <w:sz w:val="24"/>
        </w:rPr>
        <w:t xml:space="preserve"> </w:t>
      </w:r>
      <w:r w:rsidR="00F501BD" w:rsidRPr="005441B9">
        <w:rPr>
          <w:rFonts w:ascii="Times New Roman" w:hAnsi="Times New Roman" w:cs="Times New Roman"/>
          <w:sz w:val="24"/>
        </w:rPr>
        <w:t xml:space="preserve">  </w:t>
      </w:r>
      <w:proofErr w:type="gramEnd"/>
      <w:r w:rsidR="00F501BD" w:rsidRPr="005441B9">
        <w:rPr>
          <w:rFonts w:ascii="Times New Roman" w:hAnsi="Times New Roman" w:cs="Times New Roman"/>
          <w:sz w:val="24"/>
        </w:rPr>
        <w:t xml:space="preserve">                    </w:t>
      </w:r>
      <w:r w:rsidRPr="005441B9">
        <w:rPr>
          <w:rFonts w:ascii="Times New Roman" w:hAnsi="Times New Roman" w:cs="Times New Roman"/>
          <w:sz w:val="24"/>
        </w:rPr>
        <w:t>IČO 46357238</w:t>
      </w:r>
      <w:r w:rsidR="006A30BE" w:rsidRPr="005441B9">
        <w:rPr>
          <w:rFonts w:ascii="Times New Roman" w:hAnsi="Times New Roman" w:cs="Times New Roman"/>
          <w:sz w:val="24"/>
        </w:rPr>
        <w:t>,</w:t>
      </w:r>
      <w:r w:rsidRPr="005441B9">
        <w:rPr>
          <w:rFonts w:ascii="Times New Roman" w:hAnsi="Times New Roman" w:cs="Times New Roman"/>
          <w:sz w:val="24"/>
        </w:rPr>
        <w:t xml:space="preserve"> se s</w:t>
      </w:r>
      <w:r w:rsidR="00523BF1" w:rsidRPr="005441B9">
        <w:rPr>
          <w:rFonts w:ascii="Times New Roman" w:hAnsi="Times New Roman" w:cs="Times New Roman"/>
          <w:sz w:val="24"/>
        </w:rPr>
        <w:t>í</w:t>
      </w:r>
      <w:r w:rsidRPr="005441B9">
        <w:rPr>
          <w:rFonts w:ascii="Times New Roman" w:hAnsi="Times New Roman" w:cs="Times New Roman"/>
          <w:sz w:val="24"/>
        </w:rPr>
        <w:t>dlem č</w:t>
      </w:r>
      <w:r w:rsidR="00F501BD" w:rsidRPr="005441B9">
        <w:rPr>
          <w:rFonts w:ascii="Times New Roman" w:hAnsi="Times New Roman" w:cs="Times New Roman"/>
          <w:sz w:val="24"/>
        </w:rPr>
        <w:t>.</w:t>
      </w:r>
      <w:r w:rsidRPr="005441B9">
        <w:rPr>
          <w:rFonts w:ascii="Times New Roman" w:hAnsi="Times New Roman" w:cs="Times New Roman"/>
          <w:sz w:val="24"/>
        </w:rPr>
        <w:t>p. 118</w:t>
      </w:r>
      <w:r w:rsidR="00F501BD" w:rsidRPr="005441B9">
        <w:rPr>
          <w:rFonts w:ascii="Times New Roman" w:hAnsi="Times New Roman" w:cs="Times New Roman"/>
          <w:sz w:val="24"/>
        </w:rPr>
        <w:t>, 277 37 Chorušice, zapsané v obchodním rejstříku vedeném Městským soudem v Praze, oddíl B, vložka 2548</w:t>
      </w:r>
      <w:r w:rsidR="00523BF1" w:rsidRPr="005441B9">
        <w:rPr>
          <w:rFonts w:ascii="Times New Roman" w:hAnsi="Times New Roman" w:cs="Times New Roman"/>
          <w:sz w:val="24"/>
        </w:rPr>
        <w:t>,</w:t>
      </w:r>
      <w:r w:rsidRPr="005441B9">
        <w:rPr>
          <w:rFonts w:ascii="Times New Roman" w:hAnsi="Times New Roman" w:cs="Times New Roman"/>
          <w:sz w:val="24"/>
        </w:rPr>
        <w:t xml:space="preserve"> podle čl. 15 stanov společnosti svolává</w:t>
      </w:r>
    </w:p>
    <w:p w14:paraId="36A6A954" w14:textId="77777777" w:rsidR="00191C3E" w:rsidRDefault="00191C3E" w:rsidP="00E42FA0">
      <w:pPr>
        <w:jc w:val="both"/>
        <w:rPr>
          <w:rFonts w:ascii="Times New Roman" w:hAnsi="Times New Roman" w:cs="Times New Roman"/>
          <w:b/>
          <w:sz w:val="24"/>
          <w:u w:val="single"/>
        </w:rPr>
      </w:pPr>
    </w:p>
    <w:p w14:paraId="32BACB64" w14:textId="77777777" w:rsidR="003B3BB1" w:rsidRPr="009A675F" w:rsidRDefault="003B3BB1" w:rsidP="003B3BB1">
      <w:pPr>
        <w:jc w:val="center"/>
        <w:rPr>
          <w:rFonts w:ascii="Times New Roman" w:hAnsi="Times New Roman" w:cs="Times New Roman"/>
          <w:b/>
          <w:sz w:val="24"/>
          <w:u w:val="single"/>
        </w:rPr>
      </w:pPr>
      <w:r w:rsidRPr="009A675F">
        <w:rPr>
          <w:rFonts w:ascii="Times New Roman" w:hAnsi="Times New Roman" w:cs="Times New Roman"/>
          <w:b/>
          <w:sz w:val="24"/>
          <w:u w:val="single"/>
        </w:rPr>
        <w:t>ŘÁDNOU VALNOU HROMADU</w:t>
      </w:r>
    </w:p>
    <w:p w14:paraId="431986EE" w14:textId="04A03D7A" w:rsidR="00105854" w:rsidRDefault="00105854" w:rsidP="00105854">
      <w:pPr>
        <w:jc w:val="center"/>
        <w:rPr>
          <w:rFonts w:ascii="Times New Roman" w:hAnsi="Times New Roman" w:cs="Times New Roman"/>
          <w:b/>
          <w:sz w:val="24"/>
          <w:u w:val="single"/>
        </w:rPr>
      </w:pPr>
      <w:r>
        <w:rPr>
          <w:rFonts w:ascii="Times New Roman" w:hAnsi="Times New Roman" w:cs="Times New Roman"/>
          <w:b/>
          <w:sz w:val="24"/>
          <w:u w:val="single"/>
        </w:rPr>
        <w:t>n</w:t>
      </w:r>
      <w:r w:rsidR="003B3BB1" w:rsidRPr="009A675F">
        <w:rPr>
          <w:rFonts w:ascii="Times New Roman" w:hAnsi="Times New Roman" w:cs="Times New Roman"/>
          <w:b/>
          <w:sz w:val="24"/>
          <w:u w:val="single"/>
        </w:rPr>
        <w:t xml:space="preserve">a den </w:t>
      </w:r>
      <w:r w:rsidR="00B069DE">
        <w:rPr>
          <w:rFonts w:ascii="Times New Roman" w:hAnsi="Times New Roman" w:cs="Times New Roman"/>
          <w:b/>
          <w:sz w:val="24"/>
          <w:u w:val="single"/>
        </w:rPr>
        <w:t>17</w:t>
      </w:r>
      <w:r w:rsidR="003B3BB1" w:rsidRPr="009A675F">
        <w:rPr>
          <w:rFonts w:ascii="Times New Roman" w:hAnsi="Times New Roman" w:cs="Times New Roman"/>
          <w:b/>
          <w:sz w:val="24"/>
          <w:u w:val="single"/>
        </w:rPr>
        <w:t>.6.20</w:t>
      </w:r>
      <w:r w:rsidR="00F93E8C">
        <w:rPr>
          <w:rFonts w:ascii="Times New Roman" w:hAnsi="Times New Roman" w:cs="Times New Roman"/>
          <w:b/>
          <w:sz w:val="24"/>
          <w:u w:val="single"/>
        </w:rPr>
        <w:t>2</w:t>
      </w:r>
      <w:r w:rsidR="00B069DE">
        <w:rPr>
          <w:rFonts w:ascii="Times New Roman" w:hAnsi="Times New Roman" w:cs="Times New Roman"/>
          <w:b/>
          <w:sz w:val="24"/>
          <w:u w:val="single"/>
        </w:rPr>
        <w:t>2</w:t>
      </w:r>
      <w:r w:rsidR="003B3BB1" w:rsidRPr="009A675F">
        <w:rPr>
          <w:rFonts w:ascii="Times New Roman" w:hAnsi="Times New Roman" w:cs="Times New Roman"/>
          <w:b/>
          <w:sz w:val="24"/>
          <w:u w:val="single"/>
        </w:rPr>
        <w:t xml:space="preserve"> od 13,00 hod. do pohostinství v</w:t>
      </w:r>
      <w:r w:rsidR="003B15D0">
        <w:rPr>
          <w:rFonts w:ascii="Times New Roman" w:hAnsi="Times New Roman" w:cs="Times New Roman"/>
          <w:b/>
          <w:sz w:val="24"/>
          <w:u w:val="single"/>
        </w:rPr>
        <w:t> CHORUŠICÍCH</w:t>
      </w:r>
      <w:r w:rsidR="003B3BB1" w:rsidRPr="009A675F">
        <w:rPr>
          <w:rFonts w:ascii="Times New Roman" w:hAnsi="Times New Roman" w:cs="Times New Roman"/>
          <w:b/>
          <w:sz w:val="24"/>
          <w:u w:val="single"/>
        </w:rPr>
        <w:t>, okr. Mělník,</w:t>
      </w:r>
    </w:p>
    <w:p w14:paraId="455A3CDD" w14:textId="77777777" w:rsidR="003B3BB1" w:rsidRPr="009A675F" w:rsidRDefault="003B3BB1" w:rsidP="00105854">
      <w:pPr>
        <w:jc w:val="center"/>
        <w:rPr>
          <w:rFonts w:ascii="Times New Roman" w:hAnsi="Times New Roman" w:cs="Times New Roman"/>
          <w:b/>
          <w:sz w:val="24"/>
          <w:u w:val="single"/>
        </w:rPr>
      </w:pPr>
      <w:r w:rsidRPr="009A675F">
        <w:rPr>
          <w:rFonts w:ascii="Times New Roman" w:hAnsi="Times New Roman" w:cs="Times New Roman"/>
          <w:b/>
          <w:sz w:val="24"/>
          <w:u w:val="single"/>
        </w:rPr>
        <w:t xml:space="preserve"> s tímto programem:</w:t>
      </w:r>
    </w:p>
    <w:p w14:paraId="31DDD369" w14:textId="44C880BA" w:rsidR="003B3BB1" w:rsidRDefault="003B3BB1" w:rsidP="003B3BB1">
      <w:pPr>
        <w:jc w:val="center"/>
        <w:rPr>
          <w:rFonts w:ascii="Times New Roman" w:hAnsi="Times New Roman" w:cs="Times New Roman"/>
          <w:sz w:val="24"/>
        </w:rPr>
      </w:pPr>
      <w:r>
        <w:rPr>
          <w:rFonts w:ascii="Times New Roman" w:hAnsi="Times New Roman" w:cs="Times New Roman"/>
          <w:sz w:val="24"/>
        </w:rPr>
        <w:t>Prezence účastníků je od 12,30 hod.</w:t>
      </w:r>
    </w:p>
    <w:p w14:paraId="260436EB" w14:textId="77777777" w:rsidR="003B3BB1" w:rsidRPr="009A675F" w:rsidRDefault="003B3BB1" w:rsidP="003B3BB1">
      <w:pPr>
        <w:rPr>
          <w:rFonts w:ascii="Times New Roman" w:hAnsi="Times New Roman" w:cs="Times New Roman"/>
          <w:i/>
          <w:sz w:val="24"/>
        </w:rPr>
      </w:pPr>
      <w:r w:rsidRPr="009A675F">
        <w:rPr>
          <w:rFonts w:ascii="Times New Roman" w:hAnsi="Times New Roman" w:cs="Times New Roman"/>
          <w:i/>
          <w:sz w:val="24"/>
        </w:rPr>
        <w:t>Pořad jednání:</w:t>
      </w:r>
    </w:p>
    <w:p w14:paraId="0ABB8BB3" w14:textId="77777777" w:rsidR="003B3BB1" w:rsidRPr="009A675F"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Zahájení</w:t>
      </w:r>
    </w:p>
    <w:p w14:paraId="57EAF997" w14:textId="77777777" w:rsidR="003B3BB1"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Volba orgánů valné hromady</w:t>
      </w:r>
    </w:p>
    <w:p w14:paraId="6C75EC18" w14:textId="4D59B0E6" w:rsidR="003B3BB1" w:rsidRPr="009A675F"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Výroční zpráva společnosti včetně roční účetní závěrky za rok 20</w:t>
      </w:r>
      <w:r w:rsidR="00B069DE">
        <w:rPr>
          <w:rFonts w:ascii="Times New Roman" w:hAnsi="Times New Roman" w:cs="Times New Roman"/>
          <w:b/>
          <w:sz w:val="24"/>
        </w:rPr>
        <w:t>2</w:t>
      </w:r>
      <w:r w:rsidRPr="009A675F">
        <w:rPr>
          <w:rFonts w:ascii="Times New Roman" w:hAnsi="Times New Roman" w:cs="Times New Roman"/>
          <w:b/>
          <w:sz w:val="24"/>
        </w:rPr>
        <w:t>1</w:t>
      </w:r>
      <w:r w:rsidR="004964A3">
        <w:rPr>
          <w:rFonts w:ascii="Times New Roman" w:hAnsi="Times New Roman" w:cs="Times New Roman"/>
          <w:b/>
          <w:sz w:val="24"/>
        </w:rPr>
        <w:t xml:space="preserve"> s návrhem na rozdělení zisku </w:t>
      </w:r>
    </w:p>
    <w:p w14:paraId="02EF578C" w14:textId="77777777" w:rsidR="003B3BB1" w:rsidRPr="009A675F"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Zpráva dozorčí rady</w:t>
      </w:r>
    </w:p>
    <w:p w14:paraId="32FE4F08" w14:textId="5AFF35A9" w:rsidR="003B3BB1"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Rozhodnutí o výroční zprávě, o řádné účetní závěrce a o návrhu rozdělení zisku za rok 20</w:t>
      </w:r>
      <w:r w:rsidR="00B069DE">
        <w:rPr>
          <w:rFonts w:ascii="Times New Roman" w:hAnsi="Times New Roman" w:cs="Times New Roman"/>
          <w:b/>
          <w:sz w:val="24"/>
        </w:rPr>
        <w:t>2</w:t>
      </w:r>
      <w:r w:rsidRPr="009A675F">
        <w:rPr>
          <w:rFonts w:ascii="Times New Roman" w:hAnsi="Times New Roman" w:cs="Times New Roman"/>
          <w:b/>
          <w:sz w:val="24"/>
        </w:rPr>
        <w:t>1</w:t>
      </w:r>
    </w:p>
    <w:p w14:paraId="0BBA8949" w14:textId="5C47711B" w:rsidR="00743F83" w:rsidRPr="009A675F" w:rsidRDefault="00743F83" w:rsidP="003B3BB1">
      <w:pPr>
        <w:pStyle w:val="Odstavecseseznamem"/>
        <w:numPr>
          <w:ilvl w:val="0"/>
          <w:numId w:val="1"/>
        </w:numPr>
        <w:spacing w:after="0" w:line="240" w:lineRule="auto"/>
        <w:ind w:left="714" w:hanging="357"/>
        <w:rPr>
          <w:rFonts w:ascii="Times New Roman" w:hAnsi="Times New Roman" w:cs="Times New Roman"/>
          <w:b/>
          <w:sz w:val="24"/>
        </w:rPr>
      </w:pPr>
      <w:r>
        <w:rPr>
          <w:rFonts w:ascii="Times New Roman" w:hAnsi="Times New Roman" w:cs="Times New Roman"/>
          <w:b/>
          <w:sz w:val="24"/>
        </w:rPr>
        <w:t>Nabývání vlastních akcií</w:t>
      </w:r>
    </w:p>
    <w:p w14:paraId="612AB016" w14:textId="31DF7FA0" w:rsidR="003B3BB1"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Schválení auditora roku 20</w:t>
      </w:r>
      <w:r w:rsidR="00F93E8C">
        <w:rPr>
          <w:rFonts w:ascii="Times New Roman" w:hAnsi="Times New Roman" w:cs="Times New Roman"/>
          <w:b/>
          <w:sz w:val="24"/>
        </w:rPr>
        <w:t>2</w:t>
      </w:r>
      <w:r w:rsidR="00B069DE">
        <w:rPr>
          <w:rFonts w:ascii="Times New Roman" w:hAnsi="Times New Roman" w:cs="Times New Roman"/>
          <w:b/>
          <w:sz w:val="24"/>
        </w:rPr>
        <w:t>2</w:t>
      </w:r>
    </w:p>
    <w:p w14:paraId="3DB22617" w14:textId="77777777" w:rsidR="003B3BB1" w:rsidRDefault="003B3BB1" w:rsidP="003B3BB1">
      <w:pPr>
        <w:pStyle w:val="Odstavecseseznamem"/>
        <w:numPr>
          <w:ilvl w:val="0"/>
          <w:numId w:val="1"/>
        </w:numPr>
        <w:spacing w:after="0" w:line="240" w:lineRule="auto"/>
        <w:ind w:left="714" w:hanging="357"/>
        <w:rPr>
          <w:rFonts w:ascii="Times New Roman" w:hAnsi="Times New Roman" w:cs="Times New Roman"/>
          <w:b/>
          <w:sz w:val="24"/>
        </w:rPr>
      </w:pPr>
      <w:r w:rsidRPr="009A675F">
        <w:rPr>
          <w:rFonts w:ascii="Times New Roman" w:hAnsi="Times New Roman" w:cs="Times New Roman"/>
          <w:b/>
          <w:sz w:val="24"/>
        </w:rPr>
        <w:t>Závěr</w:t>
      </w:r>
    </w:p>
    <w:p w14:paraId="766C21FC" w14:textId="77777777" w:rsidR="00F93E8C" w:rsidRPr="00F93E8C" w:rsidRDefault="00F93E8C" w:rsidP="00F93E8C">
      <w:pPr>
        <w:spacing w:after="0" w:line="240" w:lineRule="auto"/>
        <w:ind w:left="357"/>
        <w:rPr>
          <w:rFonts w:ascii="Times New Roman" w:hAnsi="Times New Roman" w:cs="Times New Roman"/>
          <w:b/>
          <w:sz w:val="24"/>
        </w:rPr>
      </w:pPr>
    </w:p>
    <w:p w14:paraId="2D60B463" w14:textId="56C68E8F" w:rsidR="00D50A7B" w:rsidRDefault="003B3BB1" w:rsidP="00523BF1">
      <w:pPr>
        <w:jc w:val="both"/>
        <w:rPr>
          <w:rFonts w:ascii="Times New Roman" w:hAnsi="Times New Roman" w:cs="Times New Roman"/>
          <w:sz w:val="24"/>
        </w:rPr>
      </w:pPr>
      <w:r>
        <w:rPr>
          <w:rFonts w:ascii="Times New Roman" w:hAnsi="Times New Roman" w:cs="Times New Roman"/>
          <w:sz w:val="24"/>
        </w:rPr>
        <w:t xml:space="preserve">Výroční zpráva a řádná </w:t>
      </w:r>
      <w:r w:rsidR="00912296">
        <w:rPr>
          <w:rFonts w:ascii="Times New Roman" w:hAnsi="Times New Roman" w:cs="Times New Roman"/>
          <w:sz w:val="24"/>
        </w:rPr>
        <w:t xml:space="preserve">roční </w:t>
      </w:r>
      <w:r>
        <w:rPr>
          <w:rFonts w:ascii="Times New Roman" w:hAnsi="Times New Roman" w:cs="Times New Roman"/>
          <w:sz w:val="24"/>
        </w:rPr>
        <w:t>účetní závěrka za rok 20</w:t>
      </w:r>
      <w:r w:rsidR="00B069DE">
        <w:rPr>
          <w:rFonts w:ascii="Times New Roman" w:hAnsi="Times New Roman" w:cs="Times New Roman"/>
          <w:sz w:val="24"/>
        </w:rPr>
        <w:t>2</w:t>
      </w:r>
      <w:r>
        <w:rPr>
          <w:rFonts w:ascii="Times New Roman" w:hAnsi="Times New Roman" w:cs="Times New Roman"/>
          <w:sz w:val="24"/>
        </w:rPr>
        <w:t xml:space="preserve">1 jsou </w:t>
      </w:r>
      <w:r w:rsidR="00F629C1">
        <w:rPr>
          <w:rFonts w:ascii="Times New Roman" w:hAnsi="Times New Roman" w:cs="Times New Roman"/>
          <w:sz w:val="24"/>
        </w:rPr>
        <w:t xml:space="preserve">uveřejněny na internetových stránkách společnosti </w:t>
      </w:r>
      <w:r w:rsidR="00620AD9">
        <w:rPr>
          <w:rFonts w:ascii="Times New Roman" w:hAnsi="Times New Roman" w:cs="Times New Roman"/>
          <w:sz w:val="24"/>
        </w:rPr>
        <w:t xml:space="preserve"> </w:t>
      </w:r>
      <w:hyperlink r:id="rId8" w:history="1">
        <w:r w:rsidR="00620AD9" w:rsidRPr="00E45989">
          <w:rPr>
            <w:rStyle w:val="Hypertextovodkaz"/>
            <w:rFonts w:ascii="Times New Roman" w:hAnsi="Times New Roman" w:cs="Times New Roman"/>
            <w:sz w:val="24"/>
          </w:rPr>
          <w:t>www.1zas-chorusice.cz</w:t>
        </w:r>
      </w:hyperlink>
      <w:r w:rsidR="00620AD9">
        <w:rPr>
          <w:rFonts w:ascii="Times New Roman" w:hAnsi="Times New Roman" w:cs="Times New Roman"/>
          <w:sz w:val="24"/>
        </w:rPr>
        <w:t xml:space="preserve">  </w:t>
      </w:r>
      <w:r w:rsidR="00F629C1">
        <w:rPr>
          <w:rFonts w:ascii="Times New Roman" w:hAnsi="Times New Roman" w:cs="Times New Roman"/>
          <w:sz w:val="24"/>
        </w:rPr>
        <w:t xml:space="preserve">a dále jsou </w:t>
      </w:r>
      <w:r>
        <w:rPr>
          <w:rFonts w:ascii="Times New Roman" w:hAnsi="Times New Roman" w:cs="Times New Roman"/>
          <w:sz w:val="24"/>
        </w:rPr>
        <w:t>akcionářům k nahlédnutí v pracovní dny v sídle společnosti.</w:t>
      </w:r>
      <w:r w:rsidR="00F629C1">
        <w:rPr>
          <w:rFonts w:ascii="Times New Roman" w:hAnsi="Times New Roman" w:cs="Times New Roman"/>
          <w:sz w:val="24"/>
        </w:rPr>
        <w:t xml:space="preserve"> </w:t>
      </w:r>
    </w:p>
    <w:p w14:paraId="71F50CE8" w14:textId="77777777" w:rsidR="003B3BB1" w:rsidRDefault="003B3BB1" w:rsidP="00523BF1">
      <w:pPr>
        <w:jc w:val="both"/>
        <w:rPr>
          <w:rFonts w:ascii="Times New Roman" w:hAnsi="Times New Roman" w:cs="Times New Roman"/>
          <w:sz w:val="24"/>
        </w:rPr>
      </w:pPr>
      <w:r>
        <w:rPr>
          <w:rFonts w:ascii="Times New Roman" w:hAnsi="Times New Roman" w:cs="Times New Roman"/>
          <w:sz w:val="24"/>
        </w:rPr>
        <w:t xml:space="preserve">Rozhodný den k účasti na valné hromadě je podle čl. 15 stanov třicátý den přede dnem konání valné hromady. </w:t>
      </w:r>
      <w:r w:rsidR="002E02F3">
        <w:rPr>
          <w:rFonts w:ascii="Times New Roman" w:hAnsi="Times New Roman" w:cs="Times New Roman"/>
          <w:sz w:val="24"/>
        </w:rPr>
        <w:t>A</w:t>
      </w:r>
      <w:r>
        <w:rPr>
          <w:rFonts w:ascii="Times New Roman" w:hAnsi="Times New Roman" w:cs="Times New Roman"/>
          <w:sz w:val="24"/>
        </w:rPr>
        <w:t xml:space="preserve">kcionářská práva </w:t>
      </w:r>
      <w:r w:rsidR="002E02F3">
        <w:rPr>
          <w:rFonts w:ascii="Times New Roman" w:hAnsi="Times New Roman" w:cs="Times New Roman"/>
          <w:sz w:val="24"/>
        </w:rPr>
        <w:t xml:space="preserve">na valné hromadě </w:t>
      </w:r>
      <w:r>
        <w:rPr>
          <w:rFonts w:ascii="Times New Roman" w:hAnsi="Times New Roman" w:cs="Times New Roman"/>
          <w:sz w:val="24"/>
        </w:rPr>
        <w:t>může vykonávat pouze osoba, která byla k rozhodnému dni zapsána v seznamu akcionářů. Rozhodný den je i dnem uplatnění práva akcionáře na podíl na zisku, který</w:t>
      </w:r>
      <w:r w:rsidR="00523BF1">
        <w:rPr>
          <w:rFonts w:ascii="Times New Roman" w:hAnsi="Times New Roman" w:cs="Times New Roman"/>
          <w:sz w:val="24"/>
        </w:rPr>
        <w:t xml:space="preserve"> </w:t>
      </w:r>
      <w:r>
        <w:rPr>
          <w:rFonts w:ascii="Times New Roman" w:hAnsi="Times New Roman" w:cs="Times New Roman"/>
          <w:sz w:val="24"/>
        </w:rPr>
        <w:t>valná hromada schválila k rozdělení mezi akcionáře.</w:t>
      </w:r>
    </w:p>
    <w:p w14:paraId="60FD2367" w14:textId="77777777" w:rsidR="003B3BB1" w:rsidRPr="005441B9" w:rsidRDefault="00B11BC3" w:rsidP="00146CF1">
      <w:pPr>
        <w:jc w:val="both"/>
        <w:rPr>
          <w:rFonts w:ascii="Times New Roman" w:hAnsi="Times New Roman" w:cs="Times New Roman"/>
          <w:b/>
          <w:sz w:val="24"/>
        </w:rPr>
      </w:pPr>
      <w:r w:rsidRPr="005441B9">
        <w:rPr>
          <w:rFonts w:ascii="Times New Roman" w:hAnsi="Times New Roman" w:cs="Times New Roman"/>
          <w:b/>
          <w:sz w:val="24"/>
        </w:rPr>
        <w:lastRenderedPageBreak/>
        <w:t>Návrh</w:t>
      </w:r>
      <w:r w:rsidR="002E02F3" w:rsidRPr="005441B9">
        <w:rPr>
          <w:rFonts w:ascii="Times New Roman" w:hAnsi="Times New Roman" w:cs="Times New Roman"/>
          <w:b/>
          <w:sz w:val="24"/>
        </w:rPr>
        <w:t>y</w:t>
      </w:r>
      <w:r w:rsidRPr="005441B9">
        <w:rPr>
          <w:rFonts w:ascii="Times New Roman" w:hAnsi="Times New Roman" w:cs="Times New Roman"/>
          <w:b/>
          <w:sz w:val="24"/>
        </w:rPr>
        <w:t xml:space="preserve"> usnesení k</w:t>
      </w:r>
      <w:r w:rsidR="002E02F3" w:rsidRPr="005441B9">
        <w:rPr>
          <w:rFonts w:ascii="Times New Roman" w:hAnsi="Times New Roman" w:cs="Times New Roman"/>
          <w:b/>
          <w:sz w:val="24"/>
        </w:rPr>
        <w:t xml:space="preserve"> jednotlivým </w:t>
      </w:r>
      <w:r w:rsidRPr="005441B9">
        <w:rPr>
          <w:rFonts w:ascii="Times New Roman" w:hAnsi="Times New Roman" w:cs="Times New Roman"/>
          <w:b/>
          <w:sz w:val="24"/>
        </w:rPr>
        <w:t>bod</w:t>
      </w:r>
      <w:r w:rsidR="002E02F3" w:rsidRPr="005441B9">
        <w:rPr>
          <w:rFonts w:ascii="Times New Roman" w:hAnsi="Times New Roman" w:cs="Times New Roman"/>
          <w:b/>
          <w:sz w:val="24"/>
        </w:rPr>
        <w:t>ům</w:t>
      </w:r>
      <w:r w:rsidRPr="005441B9">
        <w:rPr>
          <w:rFonts w:ascii="Times New Roman" w:hAnsi="Times New Roman" w:cs="Times New Roman"/>
          <w:b/>
          <w:sz w:val="24"/>
        </w:rPr>
        <w:t xml:space="preserve"> </w:t>
      </w:r>
      <w:r w:rsidR="002E02F3" w:rsidRPr="005441B9">
        <w:rPr>
          <w:rFonts w:ascii="Times New Roman" w:hAnsi="Times New Roman" w:cs="Times New Roman"/>
          <w:b/>
          <w:sz w:val="24"/>
        </w:rPr>
        <w:t xml:space="preserve">pořadu </w:t>
      </w:r>
      <w:r w:rsidR="00FA0F58" w:rsidRPr="005441B9">
        <w:rPr>
          <w:rFonts w:ascii="Times New Roman" w:hAnsi="Times New Roman" w:cs="Times New Roman"/>
          <w:b/>
          <w:sz w:val="24"/>
        </w:rPr>
        <w:t>valné hromady včetně je</w:t>
      </w:r>
      <w:r w:rsidR="002E02F3" w:rsidRPr="005441B9">
        <w:rPr>
          <w:rFonts w:ascii="Times New Roman" w:hAnsi="Times New Roman" w:cs="Times New Roman"/>
          <w:b/>
          <w:sz w:val="24"/>
        </w:rPr>
        <w:t>jich</w:t>
      </w:r>
      <w:r w:rsidR="00FA0F58" w:rsidRPr="005441B9">
        <w:rPr>
          <w:rFonts w:ascii="Times New Roman" w:hAnsi="Times New Roman" w:cs="Times New Roman"/>
          <w:b/>
          <w:sz w:val="24"/>
        </w:rPr>
        <w:t xml:space="preserve"> odůvodnění</w:t>
      </w:r>
      <w:r w:rsidR="00146CF1" w:rsidRPr="005441B9">
        <w:rPr>
          <w:rFonts w:ascii="Times New Roman" w:hAnsi="Times New Roman" w:cs="Times New Roman"/>
          <w:b/>
          <w:sz w:val="24"/>
        </w:rPr>
        <w:t>, případně vyjádření představenstva ke každé ze záležitostí navrhovaných k projednání na valné hromadě, není-li k jednotlivému bodu pořadu valné hromady předkládán návrh usnesení valné hromady</w:t>
      </w:r>
      <w:r w:rsidR="003E5418" w:rsidRPr="005441B9">
        <w:rPr>
          <w:rFonts w:ascii="Times New Roman" w:hAnsi="Times New Roman" w:cs="Times New Roman"/>
          <w:b/>
          <w:sz w:val="24"/>
        </w:rPr>
        <w:t>:</w:t>
      </w:r>
      <w:r w:rsidR="00A147B1" w:rsidRPr="005441B9">
        <w:rPr>
          <w:rFonts w:ascii="Times New Roman" w:hAnsi="Times New Roman" w:cs="Times New Roman"/>
          <w:b/>
          <w:sz w:val="24"/>
        </w:rPr>
        <w:t xml:space="preserve"> </w:t>
      </w:r>
    </w:p>
    <w:p w14:paraId="6A4421D3" w14:textId="3B093BD8" w:rsidR="00D50A7B" w:rsidRPr="00267B2A" w:rsidRDefault="003B3BB1" w:rsidP="00E42FA0">
      <w:pPr>
        <w:jc w:val="both"/>
        <w:rPr>
          <w:rFonts w:ascii="Times New Roman" w:hAnsi="Times New Roman" w:cs="Times New Roman"/>
          <w:sz w:val="24"/>
        </w:rPr>
      </w:pPr>
      <w:r>
        <w:rPr>
          <w:rFonts w:ascii="Times New Roman" w:hAnsi="Times New Roman" w:cs="Times New Roman"/>
          <w:sz w:val="24"/>
        </w:rPr>
        <w:t xml:space="preserve">Dozorčí rada </w:t>
      </w:r>
      <w:r w:rsidR="004964A3">
        <w:rPr>
          <w:rFonts w:ascii="Times New Roman" w:hAnsi="Times New Roman" w:cs="Times New Roman"/>
          <w:sz w:val="24"/>
        </w:rPr>
        <w:t xml:space="preserve">v rámci své </w:t>
      </w:r>
      <w:r>
        <w:rPr>
          <w:rFonts w:ascii="Times New Roman" w:hAnsi="Times New Roman" w:cs="Times New Roman"/>
          <w:sz w:val="24"/>
        </w:rPr>
        <w:t>kontrolní činnost</w:t>
      </w:r>
      <w:r w:rsidR="004964A3">
        <w:rPr>
          <w:rFonts w:ascii="Times New Roman" w:hAnsi="Times New Roman" w:cs="Times New Roman"/>
          <w:sz w:val="24"/>
        </w:rPr>
        <w:t>i</w:t>
      </w:r>
      <w:r>
        <w:rPr>
          <w:rFonts w:ascii="Times New Roman" w:hAnsi="Times New Roman" w:cs="Times New Roman"/>
          <w:sz w:val="24"/>
        </w:rPr>
        <w:t xml:space="preserve"> přezkoum</w:t>
      </w:r>
      <w:r w:rsidR="004964A3">
        <w:rPr>
          <w:rFonts w:ascii="Times New Roman" w:hAnsi="Times New Roman" w:cs="Times New Roman"/>
          <w:sz w:val="24"/>
        </w:rPr>
        <w:t xml:space="preserve">ala řádnou </w:t>
      </w:r>
      <w:r>
        <w:rPr>
          <w:rFonts w:ascii="Times New Roman" w:hAnsi="Times New Roman" w:cs="Times New Roman"/>
          <w:sz w:val="24"/>
        </w:rPr>
        <w:t>účetní závěrk</w:t>
      </w:r>
      <w:r w:rsidR="00523BF1">
        <w:rPr>
          <w:rFonts w:ascii="Times New Roman" w:hAnsi="Times New Roman" w:cs="Times New Roman"/>
          <w:sz w:val="24"/>
        </w:rPr>
        <w:t>u</w:t>
      </w:r>
      <w:r>
        <w:rPr>
          <w:rFonts w:ascii="Times New Roman" w:hAnsi="Times New Roman" w:cs="Times New Roman"/>
          <w:sz w:val="24"/>
        </w:rPr>
        <w:t xml:space="preserve"> společnosti </w:t>
      </w:r>
      <w:r w:rsidR="004964A3">
        <w:rPr>
          <w:rFonts w:ascii="Times New Roman" w:hAnsi="Times New Roman" w:cs="Times New Roman"/>
          <w:sz w:val="24"/>
        </w:rPr>
        <w:t>za rok 20</w:t>
      </w:r>
      <w:r w:rsidR="00B069DE">
        <w:rPr>
          <w:rFonts w:ascii="Times New Roman" w:hAnsi="Times New Roman" w:cs="Times New Roman"/>
          <w:sz w:val="24"/>
        </w:rPr>
        <w:t>2</w:t>
      </w:r>
      <w:r w:rsidR="004964A3">
        <w:rPr>
          <w:rFonts w:ascii="Times New Roman" w:hAnsi="Times New Roman" w:cs="Times New Roman"/>
          <w:sz w:val="24"/>
        </w:rPr>
        <w:t xml:space="preserve">1 včetně </w:t>
      </w:r>
      <w:r>
        <w:rPr>
          <w:rFonts w:ascii="Times New Roman" w:hAnsi="Times New Roman" w:cs="Times New Roman"/>
          <w:sz w:val="24"/>
        </w:rPr>
        <w:t>návrh</w:t>
      </w:r>
      <w:r w:rsidR="004964A3">
        <w:rPr>
          <w:rFonts w:ascii="Times New Roman" w:hAnsi="Times New Roman" w:cs="Times New Roman"/>
          <w:sz w:val="24"/>
        </w:rPr>
        <w:t>u</w:t>
      </w:r>
      <w:r>
        <w:rPr>
          <w:rFonts w:ascii="Times New Roman" w:hAnsi="Times New Roman" w:cs="Times New Roman"/>
          <w:sz w:val="24"/>
        </w:rPr>
        <w:t xml:space="preserve"> na rozdělení zisku a předkládá své vyjádření valné hromadě</w:t>
      </w:r>
      <w:r w:rsidR="004964A3">
        <w:rPr>
          <w:rFonts w:ascii="Times New Roman" w:hAnsi="Times New Roman" w:cs="Times New Roman"/>
          <w:sz w:val="24"/>
        </w:rPr>
        <w:t xml:space="preserve"> (</w:t>
      </w:r>
      <w:r w:rsidR="004964A3" w:rsidRPr="00E42FA0">
        <w:rPr>
          <w:rFonts w:ascii="Times New Roman" w:hAnsi="Times New Roman" w:cs="Times New Roman"/>
          <w:b/>
          <w:sz w:val="24"/>
        </w:rPr>
        <w:t xml:space="preserve">bod </w:t>
      </w:r>
      <w:r w:rsidR="00F93E8C">
        <w:rPr>
          <w:rFonts w:ascii="Times New Roman" w:hAnsi="Times New Roman" w:cs="Times New Roman"/>
          <w:b/>
          <w:sz w:val="24"/>
        </w:rPr>
        <w:t>4</w:t>
      </w:r>
      <w:r w:rsidRPr="00E42FA0">
        <w:rPr>
          <w:rFonts w:ascii="Times New Roman" w:hAnsi="Times New Roman" w:cs="Times New Roman"/>
          <w:b/>
          <w:sz w:val="24"/>
        </w:rPr>
        <w:t xml:space="preserve">. </w:t>
      </w:r>
      <w:r w:rsidR="004964A3" w:rsidRPr="00E42FA0">
        <w:rPr>
          <w:rFonts w:ascii="Times New Roman" w:hAnsi="Times New Roman" w:cs="Times New Roman"/>
          <w:b/>
          <w:sz w:val="24"/>
        </w:rPr>
        <w:t>pořadu</w:t>
      </w:r>
      <w:r w:rsidR="004964A3">
        <w:rPr>
          <w:rFonts w:ascii="Times New Roman" w:hAnsi="Times New Roman" w:cs="Times New Roman"/>
          <w:sz w:val="24"/>
        </w:rPr>
        <w:t>)</w:t>
      </w:r>
      <w:r w:rsidR="00D50A7B">
        <w:rPr>
          <w:rFonts w:ascii="Times New Roman" w:hAnsi="Times New Roman" w:cs="Times New Roman"/>
          <w:sz w:val="24"/>
        </w:rPr>
        <w:t>.</w:t>
      </w:r>
    </w:p>
    <w:p w14:paraId="52D27BB6" w14:textId="77777777" w:rsidR="003B3BB1" w:rsidRPr="00267B2A" w:rsidRDefault="003B3BB1" w:rsidP="00E42FA0">
      <w:pPr>
        <w:spacing w:after="120" w:line="257" w:lineRule="auto"/>
        <w:jc w:val="both"/>
        <w:rPr>
          <w:rFonts w:ascii="Times New Roman" w:hAnsi="Times New Roman" w:cs="Times New Roman"/>
          <w:sz w:val="24"/>
        </w:rPr>
      </w:pPr>
      <w:r w:rsidRPr="00267B2A">
        <w:rPr>
          <w:rFonts w:ascii="Times New Roman" w:hAnsi="Times New Roman" w:cs="Times New Roman"/>
          <w:sz w:val="24"/>
        </w:rPr>
        <w:t>Návrh  usnesení k </w:t>
      </w:r>
      <w:r w:rsidR="00523BF1" w:rsidRPr="00E42FA0">
        <w:rPr>
          <w:rFonts w:ascii="Times New Roman" w:hAnsi="Times New Roman" w:cs="Times New Roman"/>
          <w:b/>
          <w:sz w:val="24"/>
        </w:rPr>
        <w:t>b</w:t>
      </w:r>
      <w:r w:rsidRPr="00E42FA0">
        <w:rPr>
          <w:rFonts w:ascii="Times New Roman" w:hAnsi="Times New Roman" w:cs="Times New Roman"/>
          <w:b/>
          <w:sz w:val="24"/>
        </w:rPr>
        <w:t>o</w:t>
      </w:r>
      <w:r w:rsidR="00523BF1" w:rsidRPr="00E42FA0">
        <w:rPr>
          <w:rFonts w:ascii="Times New Roman" w:hAnsi="Times New Roman" w:cs="Times New Roman"/>
          <w:b/>
          <w:sz w:val="24"/>
        </w:rPr>
        <w:t>d</w:t>
      </w:r>
      <w:r w:rsidRPr="00E42FA0">
        <w:rPr>
          <w:rFonts w:ascii="Times New Roman" w:hAnsi="Times New Roman" w:cs="Times New Roman"/>
          <w:b/>
          <w:sz w:val="24"/>
        </w:rPr>
        <w:t xml:space="preserve">u </w:t>
      </w:r>
      <w:r w:rsidR="00F93E8C">
        <w:rPr>
          <w:rFonts w:ascii="Times New Roman" w:hAnsi="Times New Roman" w:cs="Times New Roman"/>
          <w:b/>
          <w:sz w:val="24"/>
        </w:rPr>
        <w:t>5</w:t>
      </w:r>
      <w:r w:rsidRPr="00E42FA0">
        <w:rPr>
          <w:rFonts w:ascii="Times New Roman" w:hAnsi="Times New Roman" w:cs="Times New Roman"/>
          <w:b/>
          <w:sz w:val="24"/>
        </w:rPr>
        <w:t>. pořadu</w:t>
      </w:r>
      <w:r w:rsidRPr="00267B2A">
        <w:rPr>
          <w:rFonts w:ascii="Times New Roman" w:hAnsi="Times New Roman" w:cs="Times New Roman"/>
          <w:sz w:val="24"/>
        </w:rPr>
        <w:t xml:space="preserve"> valné hromady:</w:t>
      </w:r>
    </w:p>
    <w:p w14:paraId="6FE0C9B5" w14:textId="60201952" w:rsidR="003B3BB1" w:rsidRDefault="003B3BB1" w:rsidP="00E42FA0">
      <w:pPr>
        <w:pStyle w:val="Odstavecseseznamem"/>
        <w:numPr>
          <w:ilvl w:val="0"/>
          <w:numId w:val="2"/>
        </w:numPr>
        <w:jc w:val="both"/>
        <w:rPr>
          <w:rFonts w:ascii="Times New Roman" w:hAnsi="Times New Roman" w:cs="Times New Roman"/>
          <w:sz w:val="24"/>
        </w:rPr>
      </w:pPr>
      <w:r>
        <w:rPr>
          <w:rFonts w:ascii="Times New Roman" w:hAnsi="Times New Roman" w:cs="Times New Roman"/>
          <w:sz w:val="24"/>
        </w:rPr>
        <w:t xml:space="preserve">Valná hromada schvaluje </w:t>
      </w:r>
      <w:r w:rsidR="00105854">
        <w:rPr>
          <w:rFonts w:ascii="Times New Roman" w:hAnsi="Times New Roman" w:cs="Times New Roman"/>
          <w:sz w:val="24"/>
        </w:rPr>
        <w:t>v</w:t>
      </w:r>
      <w:r>
        <w:rPr>
          <w:rFonts w:ascii="Times New Roman" w:hAnsi="Times New Roman" w:cs="Times New Roman"/>
          <w:sz w:val="24"/>
        </w:rPr>
        <w:t>ýroční zprávu společnosti za rok 20</w:t>
      </w:r>
      <w:r w:rsidR="00B069DE">
        <w:rPr>
          <w:rFonts w:ascii="Times New Roman" w:hAnsi="Times New Roman" w:cs="Times New Roman"/>
          <w:sz w:val="24"/>
        </w:rPr>
        <w:t>2</w:t>
      </w:r>
      <w:r>
        <w:rPr>
          <w:rFonts w:ascii="Times New Roman" w:hAnsi="Times New Roman" w:cs="Times New Roman"/>
          <w:sz w:val="24"/>
        </w:rPr>
        <w:t>1</w:t>
      </w:r>
    </w:p>
    <w:p w14:paraId="1DA727BB" w14:textId="201B3998" w:rsidR="003B3BB1" w:rsidRPr="00AC2531" w:rsidRDefault="003B3BB1" w:rsidP="00E42FA0">
      <w:pPr>
        <w:pStyle w:val="Odstavecseseznamem"/>
        <w:numPr>
          <w:ilvl w:val="0"/>
          <w:numId w:val="2"/>
        </w:numPr>
        <w:jc w:val="both"/>
        <w:rPr>
          <w:rFonts w:ascii="Times New Roman" w:hAnsi="Times New Roman" w:cs="Times New Roman"/>
          <w:sz w:val="24"/>
        </w:rPr>
      </w:pPr>
      <w:r w:rsidRPr="00AC2531">
        <w:rPr>
          <w:rFonts w:ascii="Times New Roman" w:hAnsi="Times New Roman" w:cs="Times New Roman"/>
          <w:sz w:val="24"/>
        </w:rPr>
        <w:t xml:space="preserve">Valná hromada schvaluje </w:t>
      </w:r>
      <w:r w:rsidR="00E42FA0" w:rsidRPr="00AC2531">
        <w:rPr>
          <w:rFonts w:ascii="Times New Roman" w:hAnsi="Times New Roman" w:cs="Times New Roman"/>
          <w:sz w:val="24"/>
        </w:rPr>
        <w:t xml:space="preserve">řádnou </w:t>
      </w:r>
      <w:r w:rsidRPr="00AC2531">
        <w:rPr>
          <w:rFonts w:ascii="Times New Roman" w:hAnsi="Times New Roman" w:cs="Times New Roman"/>
          <w:sz w:val="24"/>
        </w:rPr>
        <w:t>účetní závěrku společnosti za rok 20</w:t>
      </w:r>
      <w:r w:rsidR="00B069DE">
        <w:rPr>
          <w:rFonts w:ascii="Times New Roman" w:hAnsi="Times New Roman" w:cs="Times New Roman"/>
          <w:sz w:val="24"/>
        </w:rPr>
        <w:t>2</w:t>
      </w:r>
      <w:r w:rsidRPr="00AC2531">
        <w:rPr>
          <w:rFonts w:ascii="Times New Roman" w:hAnsi="Times New Roman" w:cs="Times New Roman"/>
          <w:sz w:val="24"/>
        </w:rPr>
        <w:t xml:space="preserve">1 se ziskem ve výši </w:t>
      </w:r>
      <w:r w:rsidR="00AC2531" w:rsidRPr="00AC2531">
        <w:rPr>
          <w:rFonts w:ascii="Times New Roman" w:hAnsi="Times New Roman" w:cs="Times New Roman"/>
          <w:sz w:val="24"/>
        </w:rPr>
        <w:t>2</w:t>
      </w:r>
      <w:r w:rsidR="00051D45">
        <w:rPr>
          <w:rFonts w:ascii="Times New Roman" w:hAnsi="Times New Roman" w:cs="Times New Roman"/>
          <w:sz w:val="24"/>
        </w:rPr>
        <w:t xml:space="preserve"> </w:t>
      </w:r>
      <w:r w:rsidR="00B069DE">
        <w:rPr>
          <w:rFonts w:ascii="Times New Roman" w:hAnsi="Times New Roman" w:cs="Times New Roman"/>
          <w:sz w:val="24"/>
        </w:rPr>
        <w:t>743</w:t>
      </w:r>
      <w:r w:rsidR="00563C55">
        <w:rPr>
          <w:rFonts w:ascii="Times New Roman" w:hAnsi="Times New Roman" w:cs="Times New Roman"/>
          <w:sz w:val="24"/>
        </w:rPr>
        <w:t xml:space="preserve"> 470,14 </w:t>
      </w:r>
      <w:r w:rsidRPr="00AC2531">
        <w:rPr>
          <w:rFonts w:ascii="Times New Roman" w:hAnsi="Times New Roman" w:cs="Times New Roman"/>
          <w:sz w:val="24"/>
        </w:rPr>
        <w:t xml:space="preserve">Kč </w:t>
      </w:r>
    </w:p>
    <w:p w14:paraId="30ABF7E4" w14:textId="77777777" w:rsidR="00267B2A" w:rsidRPr="00AC2531" w:rsidRDefault="00267B2A" w:rsidP="00E42FA0">
      <w:pPr>
        <w:pStyle w:val="Odstavecseseznamem"/>
        <w:numPr>
          <w:ilvl w:val="0"/>
          <w:numId w:val="2"/>
        </w:numPr>
        <w:jc w:val="both"/>
        <w:rPr>
          <w:rFonts w:ascii="Times New Roman" w:hAnsi="Times New Roman" w:cs="Times New Roman"/>
          <w:sz w:val="24"/>
        </w:rPr>
      </w:pPr>
      <w:r w:rsidRPr="00AC2531">
        <w:rPr>
          <w:rFonts w:ascii="Times New Roman" w:hAnsi="Times New Roman" w:cs="Times New Roman"/>
          <w:sz w:val="24"/>
        </w:rPr>
        <w:t>Valná hromada bere na vědomí zprávu dozorčí rady</w:t>
      </w:r>
    </w:p>
    <w:p w14:paraId="5051C031" w14:textId="77777777" w:rsidR="003B3BB1" w:rsidRPr="00AC2531" w:rsidRDefault="00267B2A" w:rsidP="00E42FA0">
      <w:pPr>
        <w:pStyle w:val="Odstavecseseznamem"/>
        <w:numPr>
          <w:ilvl w:val="0"/>
          <w:numId w:val="2"/>
        </w:numPr>
        <w:jc w:val="both"/>
        <w:rPr>
          <w:rFonts w:ascii="Times New Roman" w:hAnsi="Times New Roman" w:cs="Times New Roman"/>
          <w:sz w:val="24"/>
        </w:rPr>
      </w:pPr>
      <w:r w:rsidRPr="00AC2531">
        <w:rPr>
          <w:rFonts w:ascii="Times New Roman" w:hAnsi="Times New Roman" w:cs="Times New Roman"/>
          <w:sz w:val="24"/>
        </w:rPr>
        <w:t xml:space="preserve"> </w:t>
      </w:r>
      <w:r w:rsidR="003B3BB1" w:rsidRPr="00AC2531">
        <w:rPr>
          <w:rFonts w:ascii="Times New Roman" w:hAnsi="Times New Roman" w:cs="Times New Roman"/>
          <w:sz w:val="24"/>
        </w:rPr>
        <w:t>Valná hromada schvaluje rozdělení zisku takto:</w:t>
      </w:r>
    </w:p>
    <w:p w14:paraId="6B46F3E3" w14:textId="35234BEA" w:rsidR="003B3BB1" w:rsidRPr="00AC2531" w:rsidRDefault="003B3BB1" w:rsidP="00E42FA0">
      <w:pPr>
        <w:jc w:val="both"/>
        <w:rPr>
          <w:rFonts w:ascii="Times New Roman" w:hAnsi="Times New Roman" w:cs="Times New Roman"/>
          <w:sz w:val="24"/>
        </w:rPr>
      </w:pPr>
      <w:r w:rsidRPr="00AC2531">
        <w:rPr>
          <w:rFonts w:ascii="Times New Roman" w:hAnsi="Times New Roman" w:cs="Times New Roman"/>
          <w:sz w:val="24"/>
        </w:rPr>
        <w:t>na výplatu dividend akcionářům</w:t>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t>1 </w:t>
      </w:r>
      <w:r w:rsidR="00B069DE">
        <w:rPr>
          <w:rFonts w:ascii="Times New Roman" w:hAnsi="Times New Roman" w:cs="Times New Roman"/>
          <w:sz w:val="24"/>
        </w:rPr>
        <w:t>2</w:t>
      </w:r>
      <w:r w:rsidRPr="00AC2531">
        <w:rPr>
          <w:rFonts w:ascii="Times New Roman" w:hAnsi="Times New Roman" w:cs="Times New Roman"/>
          <w:sz w:val="24"/>
        </w:rPr>
        <w:t>00 000,00 Kč</w:t>
      </w:r>
    </w:p>
    <w:p w14:paraId="1C072E5F" w14:textId="77777777" w:rsidR="003B3BB1" w:rsidRPr="00AC2531" w:rsidRDefault="003B3BB1" w:rsidP="00E42FA0">
      <w:pPr>
        <w:jc w:val="both"/>
        <w:rPr>
          <w:rFonts w:ascii="Times New Roman" w:hAnsi="Times New Roman" w:cs="Times New Roman"/>
          <w:sz w:val="24"/>
        </w:rPr>
      </w:pPr>
      <w:r w:rsidRPr="00AC2531">
        <w:rPr>
          <w:rFonts w:ascii="Times New Roman" w:hAnsi="Times New Roman" w:cs="Times New Roman"/>
          <w:sz w:val="24"/>
        </w:rPr>
        <w:t>na výplatu tantiém členům představenstva a dozorčí rady</w:t>
      </w:r>
      <w:r w:rsidRPr="00AC2531">
        <w:rPr>
          <w:rFonts w:ascii="Times New Roman" w:hAnsi="Times New Roman" w:cs="Times New Roman"/>
          <w:sz w:val="24"/>
        </w:rPr>
        <w:tab/>
      </w:r>
      <w:r w:rsidRPr="00AC2531">
        <w:rPr>
          <w:rFonts w:ascii="Times New Roman" w:hAnsi="Times New Roman" w:cs="Times New Roman"/>
          <w:sz w:val="24"/>
        </w:rPr>
        <w:tab/>
        <w:t xml:space="preserve">   2</w:t>
      </w:r>
      <w:r w:rsidR="00AC2531" w:rsidRPr="00AC2531">
        <w:rPr>
          <w:rFonts w:ascii="Times New Roman" w:hAnsi="Times New Roman" w:cs="Times New Roman"/>
          <w:sz w:val="24"/>
        </w:rPr>
        <w:t>2</w:t>
      </w:r>
      <w:r w:rsidRPr="00AC2531">
        <w:rPr>
          <w:rFonts w:ascii="Times New Roman" w:hAnsi="Times New Roman" w:cs="Times New Roman"/>
          <w:sz w:val="24"/>
        </w:rPr>
        <w:t>0 000,00 Kč</w:t>
      </w:r>
    </w:p>
    <w:p w14:paraId="5A8AC35C" w14:textId="7726FACB" w:rsidR="003B3BB1" w:rsidRPr="00AC2531" w:rsidRDefault="003B3BB1" w:rsidP="00E42FA0">
      <w:pPr>
        <w:jc w:val="both"/>
        <w:rPr>
          <w:rFonts w:ascii="Times New Roman" w:hAnsi="Times New Roman" w:cs="Times New Roman"/>
          <w:sz w:val="24"/>
        </w:rPr>
      </w:pPr>
      <w:r w:rsidRPr="00AC2531">
        <w:rPr>
          <w:rFonts w:ascii="Times New Roman" w:hAnsi="Times New Roman" w:cs="Times New Roman"/>
          <w:sz w:val="24"/>
        </w:rPr>
        <w:t>na dotace do fondu rozvoje</w:t>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00AC2531" w:rsidRPr="00AC2531">
        <w:rPr>
          <w:rFonts w:ascii="Times New Roman" w:hAnsi="Times New Roman" w:cs="Times New Roman"/>
          <w:sz w:val="24"/>
        </w:rPr>
        <w:t>1</w:t>
      </w:r>
      <w:r w:rsidRPr="00AC2531">
        <w:rPr>
          <w:rFonts w:ascii="Times New Roman" w:hAnsi="Times New Roman" w:cs="Times New Roman"/>
          <w:sz w:val="24"/>
        </w:rPr>
        <w:t> </w:t>
      </w:r>
      <w:r w:rsidR="00563C55">
        <w:rPr>
          <w:rFonts w:ascii="Times New Roman" w:hAnsi="Times New Roman" w:cs="Times New Roman"/>
          <w:sz w:val="24"/>
        </w:rPr>
        <w:t>049</w:t>
      </w:r>
      <w:r w:rsidRPr="00AC2531">
        <w:rPr>
          <w:rFonts w:ascii="Times New Roman" w:hAnsi="Times New Roman" w:cs="Times New Roman"/>
          <w:sz w:val="24"/>
        </w:rPr>
        <w:t> </w:t>
      </w:r>
      <w:r w:rsidR="00563C55">
        <w:rPr>
          <w:rFonts w:ascii="Times New Roman" w:hAnsi="Times New Roman" w:cs="Times New Roman"/>
          <w:sz w:val="24"/>
        </w:rPr>
        <w:t>123</w:t>
      </w:r>
      <w:r w:rsidRPr="00AC2531">
        <w:rPr>
          <w:rFonts w:ascii="Times New Roman" w:hAnsi="Times New Roman" w:cs="Times New Roman"/>
          <w:sz w:val="24"/>
        </w:rPr>
        <w:t>,</w:t>
      </w:r>
      <w:r w:rsidR="00563C55">
        <w:rPr>
          <w:rFonts w:ascii="Times New Roman" w:hAnsi="Times New Roman" w:cs="Times New Roman"/>
          <w:sz w:val="24"/>
        </w:rPr>
        <w:t>13</w:t>
      </w:r>
      <w:r w:rsidRPr="00AC2531">
        <w:rPr>
          <w:rFonts w:ascii="Times New Roman" w:hAnsi="Times New Roman" w:cs="Times New Roman"/>
          <w:sz w:val="24"/>
        </w:rPr>
        <w:t xml:space="preserve"> Kč</w:t>
      </w:r>
    </w:p>
    <w:p w14:paraId="187579E4" w14:textId="602ACDF2" w:rsidR="003B3BB1" w:rsidRDefault="003B3BB1" w:rsidP="00AC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70"/>
        </w:tabs>
        <w:jc w:val="both"/>
        <w:rPr>
          <w:rFonts w:ascii="Times New Roman" w:hAnsi="Times New Roman" w:cs="Times New Roman"/>
          <w:sz w:val="24"/>
        </w:rPr>
      </w:pPr>
      <w:r w:rsidRPr="00AC2531">
        <w:rPr>
          <w:rFonts w:ascii="Times New Roman" w:hAnsi="Times New Roman" w:cs="Times New Roman"/>
          <w:sz w:val="24"/>
        </w:rPr>
        <w:t>na dotace rezervního fondu</w:t>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r>
      <w:r w:rsidRPr="00AC2531">
        <w:rPr>
          <w:rFonts w:ascii="Times New Roman" w:hAnsi="Times New Roman" w:cs="Times New Roman"/>
          <w:sz w:val="24"/>
        </w:rPr>
        <w:tab/>
        <w:t xml:space="preserve">   </w:t>
      </w:r>
      <w:r w:rsidR="00AC2531" w:rsidRPr="00AC2531">
        <w:rPr>
          <w:rFonts w:ascii="Times New Roman" w:hAnsi="Times New Roman" w:cs="Times New Roman"/>
          <w:sz w:val="24"/>
        </w:rPr>
        <w:t>2</w:t>
      </w:r>
      <w:r w:rsidR="00563C55">
        <w:rPr>
          <w:rFonts w:ascii="Times New Roman" w:hAnsi="Times New Roman" w:cs="Times New Roman"/>
          <w:sz w:val="24"/>
        </w:rPr>
        <w:t>74</w:t>
      </w:r>
      <w:r w:rsidRPr="00AC2531">
        <w:rPr>
          <w:rFonts w:ascii="Times New Roman" w:hAnsi="Times New Roman" w:cs="Times New Roman"/>
          <w:sz w:val="24"/>
        </w:rPr>
        <w:t> </w:t>
      </w:r>
      <w:r w:rsidR="0072049A" w:rsidRPr="00AC2531">
        <w:rPr>
          <w:rFonts w:ascii="Times New Roman" w:hAnsi="Times New Roman" w:cs="Times New Roman"/>
          <w:sz w:val="24"/>
        </w:rPr>
        <w:t>3</w:t>
      </w:r>
      <w:r w:rsidR="00563C55">
        <w:rPr>
          <w:rFonts w:ascii="Times New Roman" w:hAnsi="Times New Roman" w:cs="Times New Roman"/>
          <w:sz w:val="24"/>
        </w:rPr>
        <w:t>47</w:t>
      </w:r>
      <w:r w:rsidRPr="00AC2531">
        <w:rPr>
          <w:rFonts w:ascii="Times New Roman" w:hAnsi="Times New Roman" w:cs="Times New Roman"/>
          <w:sz w:val="24"/>
        </w:rPr>
        <w:t>,</w:t>
      </w:r>
      <w:r w:rsidR="00563C55">
        <w:rPr>
          <w:rFonts w:ascii="Times New Roman" w:hAnsi="Times New Roman" w:cs="Times New Roman"/>
          <w:sz w:val="24"/>
        </w:rPr>
        <w:t>01</w:t>
      </w:r>
      <w:r w:rsidRPr="00AC2531">
        <w:rPr>
          <w:rFonts w:ascii="Times New Roman" w:hAnsi="Times New Roman" w:cs="Times New Roman"/>
          <w:sz w:val="24"/>
        </w:rPr>
        <w:t xml:space="preserve"> Kč</w:t>
      </w:r>
      <w:r w:rsidR="00AC2531" w:rsidRPr="00AC2531">
        <w:rPr>
          <w:rFonts w:ascii="Times New Roman" w:hAnsi="Times New Roman" w:cs="Times New Roman"/>
          <w:sz w:val="24"/>
        </w:rPr>
        <w:tab/>
      </w:r>
    </w:p>
    <w:p w14:paraId="6DD1CEA8" w14:textId="0C6C938F" w:rsidR="00FF26FE" w:rsidRDefault="00FF26FE" w:rsidP="00FF26FE">
      <w:pPr>
        <w:jc w:val="both"/>
        <w:rPr>
          <w:rFonts w:ascii="Times New Roman" w:hAnsi="Times New Roman" w:cs="Times New Roman"/>
          <w:sz w:val="24"/>
        </w:rPr>
      </w:pPr>
      <w:r>
        <w:rPr>
          <w:rFonts w:ascii="Times New Roman" w:hAnsi="Times New Roman" w:cs="Times New Roman"/>
          <w:sz w:val="24"/>
        </w:rPr>
        <w:t>Návrh tohoto usnesení je odůvodňován tím, že řádná účetní závěrka společnosti za rok 20</w:t>
      </w:r>
      <w:r w:rsidR="00FA1B8D">
        <w:rPr>
          <w:rFonts w:ascii="Times New Roman" w:hAnsi="Times New Roman" w:cs="Times New Roman"/>
          <w:sz w:val="24"/>
        </w:rPr>
        <w:t>2</w:t>
      </w:r>
      <w:r>
        <w:rPr>
          <w:rFonts w:ascii="Times New Roman" w:hAnsi="Times New Roman" w:cs="Times New Roman"/>
          <w:sz w:val="24"/>
        </w:rPr>
        <w:t xml:space="preserve">1 byla sestavena v souladu s právními předpisy a její správnost byla ověřena auditorem. Vytvořený zisk se navrhuje částečně rozdělit akcionářům jako dividenda a členům orgánů jako tantiéma, a část zisku se navrhuje převést do fondu rozvoje vzhledem k budoucím </w:t>
      </w:r>
      <w:r w:rsidRPr="002A5F6F">
        <w:rPr>
          <w:rFonts w:ascii="Times New Roman" w:hAnsi="Times New Roman" w:cs="Times New Roman"/>
          <w:sz w:val="24"/>
        </w:rPr>
        <w:t>plánovaným investicím a do rezervního fondu, který se i nadále navrhuje ponechat.</w:t>
      </w:r>
    </w:p>
    <w:p w14:paraId="3E98AA58" w14:textId="4DB89885" w:rsidR="00052A3B" w:rsidRPr="002955E3" w:rsidRDefault="00052A3B" w:rsidP="002955E3">
      <w:pPr>
        <w:jc w:val="both"/>
        <w:rPr>
          <w:rFonts w:ascii="Times New Roman" w:hAnsi="Times New Roman" w:cs="Times New Roman"/>
          <w:sz w:val="24"/>
        </w:rPr>
      </w:pPr>
      <w:r w:rsidRPr="00052A3B">
        <w:rPr>
          <w:rFonts w:ascii="Times New Roman" w:hAnsi="Times New Roman" w:cs="Times New Roman"/>
          <w:sz w:val="24"/>
        </w:rPr>
        <w:t>Návrh usnesení k</w:t>
      </w:r>
      <w:r>
        <w:rPr>
          <w:rFonts w:ascii="Times New Roman" w:hAnsi="Times New Roman" w:cs="Times New Roman"/>
          <w:b/>
          <w:bCs/>
          <w:sz w:val="24"/>
        </w:rPr>
        <w:t xml:space="preserve"> bodu 6. pořadu </w:t>
      </w:r>
      <w:r w:rsidRPr="00052A3B">
        <w:rPr>
          <w:rFonts w:ascii="Times New Roman" w:hAnsi="Times New Roman" w:cs="Times New Roman"/>
          <w:sz w:val="24"/>
        </w:rPr>
        <w:t>valné hromady</w:t>
      </w:r>
    </w:p>
    <w:p w14:paraId="01CBC897" w14:textId="77777777" w:rsidR="00052A3B" w:rsidRPr="005570C2" w:rsidRDefault="00052A3B" w:rsidP="00052A3B">
      <w:pPr>
        <w:pStyle w:val="Bezmeze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Valná hromada schvaluje úplatné nabývání vlastních akcií společnosti 1. zemědělská a.s. Chorušice akciová společnost, IČO 46357238, se sídlem 277 37 Chorušice č.p. 118 (dále jen „Společnost“) Společností tak, že Společnost může nabývat své </w:t>
      </w:r>
      <w:r w:rsidRPr="005570C2">
        <w:rPr>
          <w:rFonts w:ascii="Times New Roman" w:eastAsia="Times New Roman" w:hAnsi="Times New Roman" w:cs="Times New Roman"/>
          <w:sz w:val="24"/>
          <w:szCs w:val="24"/>
          <w:lang w:eastAsia="cs-CZ"/>
        </w:rPr>
        <w:t>vlastní</w:t>
      </w:r>
      <w:r>
        <w:rPr>
          <w:rFonts w:ascii="Times New Roman" w:eastAsia="Times New Roman" w:hAnsi="Times New Roman" w:cs="Times New Roman"/>
          <w:sz w:val="24"/>
          <w:szCs w:val="24"/>
          <w:lang w:eastAsia="cs-CZ"/>
        </w:rPr>
        <w:t xml:space="preserve"> akcie </w:t>
      </w:r>
      <w:r>
        <w:rPr>
          <w:rFonts w:ascii="Times New Roman" w:hAnsi="Times New Roman" w:cs="Times New Roman"/>
          <w:sz w:val="24"/>
          <w:szCs w:val="24"/>
        </w:rPr>
        <w:t>Společnosti</w:t>
      </w:r>
      <w:r>
        <w:rPr>
          <w:rFonts w:ascii="Times New Roman" w:eastAsia="Times New Roman" w:hAnsi="Times New Roman" w:cs="Times New Roman"/>
          <w:sz w:val="24"/>
          <w:szCs w:val="24"/>
          <w:lang w:eastAsia="cs-CZ"/>
        </w:rPr>
        <w:t>, a to:</w:t>
      </w:r>
    </w:p>
    <w:p w14:paraId="01DAFB70" w14:textId="6FBF9EB3" w:rsidR="00052A3B" w:rsidRPr="005570C2" w:rsidRDefault="00052A3B" w:rsidP="00052A3B">
      <w:pPr>
        <w:pStyle w:val="Odstavecseseznamem"/>
        <w:numPr>
          <w:ilvl w:val="0"/>
          <w:numId w:val="7"/>
        </w:numPr>
        <w:spacing w:after="0" w:line="276"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do </w:t>
      </w:r>
      <w:r w:rsidRPr="005570C2">
        <w:rPr>
          <w:rFonts w:ascii="Times New Roman" w:hAnsi="Times New Roman" w:cs="Times New Roman"/>
          <w:sz w:val="24"/>
          <w:szCs w:val="24"/>
        </w:rPr>
        <w:t>celkového nejvyššího počtu</w:t>
      </w:r>
      <w:r w:rsidR="001C0EDF">
        <w:rPr>
          <w:rFonts w:ascii="Times New Roman" w:hAnsi="Times New Roman" w:cs="Times New Roman"/>
          <w:sz w:val="24"/>
          <w:szCs w:val="24"/>
        </w:rPr>
        <w:t xml:space="preserve"> 2 180 </w:t>
      </w:r>
      <w:r>
        <w:rPr>
          <w:rFonts w:ascii="Times New Roman" w:hAnsi="Times New Roman" w:cs="Times New Roman"/>
          <w:sz w:val="24"/>
          <w:szCs w:val="24"/>
        </w:rPr>
        <w:t xml:space="preserve">kusů </w:t>
      </w:r>
      <w:r w:rsidRPr="005570C2">
        <w:rPr>
          <w:rFonts w:ascii="Times New Roman" w:hAnsi="Times New Roman" w:cs="Times New Roman"/>
          <w:sz w:val="24"/>
          <w:szCs w:val="24"/>
        </w:rPr>
        <w:t xml:space="preserve">akcií </w:t>
      </w:r>
      <w:r>
        <w:rPr>
          <w:rFonts w:ascii="Times New Roman" w:hAnsi="Times New Roman" w:cs="Times New Roman"/>
          <w:sz w:val="24"/>
          <w:szCs w:val="24"/>
        </w:rPr>
        <w:t>do</w:t>
      </w:r>
      <w:r w:rsidRPr="005570C2">
        <w:rPr>
          <w:rFonts w:ascii="Times New Roman" w:hAnsi="Times New Roman" w:cs="Times New Roman"/>
          <w:sz w:val="24"/>
          <w:szCs w:val="24"/>
        </w:rPr>
        <w:t> celkov</w:t>
      </w:r>
      <w:r>
        <w:rPr>
          <w:rFonts w:ascii="Times New Roman" w:hAnsi="Times New Roman" w:cs="Times New Roman"/>
          <w:sz w:val="24"/>
          <w:szCs w:val="24"/>
        </w:rPr>
        <w:t>é</w:t>
      </w:r>
      <w:r w:rsidRPr="005570C2">
        <w:rPr>
          <w:rFonts w:ascii="Times New Roman" w:hAnsi="Times New Roman" w:cs="Times New Roman"/>
          <w:sz w:val="24"/>
          <w:szCs w:val="24"/>
        </w:rPr>
        <w:t xml:space="preserve"> jmenovit</w:t>
      </w:r>
      <w:r>
        <w:rPr>
          <w:rFonts w:ascii="Times New Roman" w:hAnsi="Times New Roman" w:cs="Times New Roman"/>
          <w:sz w:val="24"/>
          <w:szCs w:val="24"/>
        </w:rPr>
        <w:t>é</w:t>
      </w:r>
      <w:r w:rsidRPr="005570C2">
        <w:rPr>
          <w:rFonts w:ascii="Times New Roman" w:hAnsi="Times New Roman" w:cs="Times New Roman"/>
          <w:sz w:val="24"/>
          <w:szCs w:val="24"/>
        </w:rPr>
        <w:t xml:space="preserve"> hodnot</w:t>
      </w:r>
      <w:r>
        <w:rPr>
          <w:rFonts w:ascii="Times New Roman" w:hAnsi="Times New Roman" w:cs="Times New Roman"/>
          <w:sz w:val="24"/>
          <w:szCs w:val="24"/>
        </w:rPr>
        <w:t xml:space="preserve">y akcií ve výši </w:t>
      </w:r>
      <w:r w:rsidR="001C0EDF">
        <w:rPr>
          <w:rFonts w:ascii="Times New Roman" w:hAnsi="Times New Roman" w:cs="Times New Roman"/>
          <w:sz w:val="24"/>
          <w:szCs w:val="24"/>
        </w:rPr>
        <w:t>2 500 000,</w:t>
      </w:r>
      <w:r w:rsidRPr="005570C2">
        <w:rPr>
          <w:rFonts w:ascii="Times New Roman" w:hAnsi="Times New Roman" w:cs="Times New Roman"/>
          <w:sz w:val="24"/>
          <w:szCs w:val="24"/>
        </w:rPr>
        <w:t>- Kč</w:t>
      </w:r>
      <w:r>
        <w:rPr>
          <w:rFonts w:ascii="Times New Roman" w:hAnsi="Times New Roman" w:cs="Times New Roman"/>
          <w:sz w:val="24"/>
          <w:szCs w:val="24"/>
        </w:rPr>
        <w:t>,</w:t>
      </w:r>
      <w:r w:rsidRPr="005570C2">
        <w:rPr>
          <w:rFonts w:ascii="Times New Roman" w:hAnsi="Times New Roman" w:cs="Times New Roman"/>
          <w:sz w:val="24"/>
          <w:szCs w:val="24"/>
        </w:rPr>
        <w:t xml:space="preserve"> </w:t>
      </w:r>
    </w:p>
    <w:p w14:paraId="48EC9C1B" w14:textId="272EF056" w:rsidR="00052A3B" w:rsidRPr="00DF7491" w:rsidRDefault="00052A3B" w:rsidP="00052A3B">
      <w:pPr>
        <w:pStyle w:val="Odstavecseseznamem"/>
        <w:numPr>
          <w:ilvl w:val="0"/>
          <w:numId w:val="7"/>
        </w:numPr>
        <w:spacing w:after="0" w:line="276"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v době od </w:t>
      </w:r>
      <w:r w:rsidR="001C0EDF">
        <w:rPr>
          <w:rFonts w:ascii="Times New Roman" w:hAnsi="Times New Roman" w:cs="Times New Roman"/>
          <w:sz w:val="24"/>
          <w:szCs w:val="24"/>
        </w:rPr>
        <w:t>1.9.2022</w:t>
      </w:r>
      <w:r>
        <w:rPr>
          <w:rFonts w:ascii="Times New Roman" w:hAnsi="Times New Roman" w:cs="Times New Roman"/>
          <w:sz w:val="24"/>
          <w:szCs w:val="24"/>
        </w:rPr>
        <w:t xml:space="preserve"> do </w:t>
      </w:r>
      <w:r w:rsidR="001C0EDF">
        <w:rPr>
          <w:rFonts w:ascii="Times New Roman" w:hAnsi="Times New Roman" w:cs="Times New Roman"/>
          <w:sz w:val="24"/>
          <w:szCs w:val="24"/>
        </w:rPr>
        <w:t>31.3.2023,</w:t>
      </w:r>
      <w:r>
        <w:rPr>
          <w:rFonts w:ascii="Times New Roman" w:hAnsi="Times New Roman" w:cs="Times New Roman"/>
          <w:sz w:val="24"/>
          <w:szCs w:val="24"/>
        </w:rPr>
        <w:t xml:space="preserve"> </w:t>
      </w:r>
    </w:p>
    <w:p w14:paraId="382D8CEC" w14:textId="77777777" w:rsidR="00052A3B" w:rsidRDefault="00052A3B" w:rsidP="00052A3B">
      <w:pPr>
        <w:pStyle w:val="Odstavecseseznamem"/>
        <w:numPr>
          <w:ilvl w:val="0"/>
          <w:numId w:val="7"/>
        </w:num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 úplatu ve výši 130% jmenovité hodnoty akcií.</w:t>
      </w:r>
    </w:p>
    <w:p w14:paraId="23DCE2D9" w14:textId="6BF7529B" w:rsidR="00743F83" w:rsidRDefault="00743F83" w:rsidP="00FF26FE">
      <w:pPr>
        <w:jc w:val="both"/>
        <w:rPr>
          <w:rFonts w:ascii="Times New Roman" w:hAnsi="Times New Roman" w:cs="Times New Roman"/>
          <w:sz w:val="24"/>
        </w:rPr>
      </w:pPr>
    </w:p>
    <w:p w14:paraId="0A28F1DB" w14:textId="77777777" w:rsidR="00743F83" w:rsidRPr="002A5F6F" w:rsidRDefault="00743F83" w:rsidP="00FF26FE">
      <w:pPr>
        <w:jc w:val="both"/>
        <w:rPr>
          <w:rFonts w:ascii="Times New Roman" w:hAnsi="Times New Roman" w:cs="Times New Roman"/>
          <w:sz w:val="24"/>
        </w:rPr>
      </w:pPr>
    </w:p>
    <w:p w14:paraId="24F1F107" w14:textId="7494D2EC" w:rsidR="00FF26FE" w:rsidRPr="002A5F6F" w:rsidRDefault="00FF26FE" w:rsidP="00FF26FE">
      <w:pPr>
        <w:jc w:val="both"/>
        <w:rPr>
          <w:rFonts w:ascii="Times New Roman" w:hAnsi="Times New Roman" w:cs="Times New Roman"/>
          <w:sz w:val="24"/>
        </w:rPr>
      </w:pPr>
      <w:r w:rsidRPr="002A5F6F">
        <w:rPr>
          <w:rFonts w:ascii="Times New Roman" w:hAnsi="Times New Roman" w:cs="Times New Roman"/>
          <w:b/>
          <w:sz w:val="24"/>
        </w:rPr>
        <w:t xml:space="preserve">K bodu </w:t>
      </w:r>
      <w:r w:rsidR="00743F83">
        <w:rPr>
          <w:rFonts w:ascii="Times New Roman" w:hAnsi="Times New Roman" w:cs="Times New Roman"/>
          <w:b/>
          <w:sz w:val="24"/>
        </w:rPr>
        <w:t>7</w:t>
      </w:r>
      <w:r w:rsidRPr="002A5F6F">
        <w:rPr>
          <w:rFonts w:ascii="Times New Roman" w:hAnsi="Times New Roman" w:cs="Times New Roman"/>
          <w:b/>
          <w:sz w:val="24"/>
        </w:rPr>
        <w:t>. pořadu</w:t>
      </w:r>
      <w:r w:rsidRPr="002A5F6F">
        <w:rPr>
          <w:rFonts w:ascii="Times New Roman" w:hAnsi="Times New Roman" w:cs="Times New Roman"/>
          <w:sz w:val="24"/>
        </w:rPr>
        <w:t xml:space="preserve"> se uvádí, že společnost je povinna podle zákona o účetnictví nechat ověřit účetní závěrku za rok 20</w:t>
      </w:r>
      <w:r w:rsidR="00F93E8C">
        <w:rPr>
          <w:rFonts w:ascii="Times New Roman" w:hAnsi="Times New Roman" w:cs="Times New Roman"/>
          <w:sz w:val="24"/>
        </w:rPr>
        <w:t>2</w:t>
      </w:r>
      <w:r w:rsidR="00FA1B8D">
        <w:rPr>
          <w:rFonts w:ascii="Times New Roman" w:hAnsi="Times New Roman" w:cs="Times New Roman"/>
          <w:sz w:val="24"/>
        </w:rPr>
        <w:t>2</w:t>
      </w:r>
      <w:r w:rsidRPr="002A5F6F">
        <w:rPr>
          <w:rFonts w:ascii="Times New Roman" w:hAnsi="Times New Roman" w:cs="Times New Roman"/>
          <w:sz w:val="24"/>
        </w:rPr>
        <w:t xml:space="preserve"> auditorem, jehož schvaluje valná hromada. Proto se navrhuje </w:t>
      </w:r>
      <w:r w:rsidR="002A5F6F">
        <w:rPr>
          <w:rFonts w:ascii="Times New Roman" w:hAnsi="Times New Roman" w:cs="Times New Roman"/>
          <w:sz w:val="24"/>
        </w:rPr>
        <w:t xml:space="preserve">schválení auditora </w:t>
      </w:r>
      <w:proofErr w:type="gramStart"/>
      <w:r w:rsidR="002A5F6F">
        <w:rPr>
          <w:rFonts w:ascii="Times New Roman" w:hAnsi="Times New Roman" w:cs="Times New Roman"/>
          <w:sz w:val="24"/>
        </w:rPr>
        <w:t xml:space="preserve">a </w:t>
      </w:r>
      <w:r w:rsidRPr="002A5F6F">
        <w:rPr>
          <w:rFonts w:ascii="Times New Roman" w:hAnsi="Times New Roman" w:cs="Times New Roman"/>
          <w:sz w:val="24"/>
        </w:rPr>
        <w:t xml:space="preserve"> toto</w:t>
      </w:r>
      <w:proofErr w:type="gramEnd"/>
      <w:r w:rsidRPr="002A5F6F">
        <w:rPr>
          <w:rFonts w:ascii="Times New Roman" w:hAnsi="Times New Roman" w:cs="Times New Roman"/>
          <w:sz w:val="24"/>
        </w:rPr>
        <w:t xml:space="preserve"> usnesení:</w:t>
      </w:r>
    </w:p>
    <w:p w14:paraId="70B865E4" w14:textId="66AAB263" w:rsidR="00FF26FE" w:rsidRPr="002A5F6F" w:rsidRDefault="00FF26FE" w:rsidP="00FF26FE">
      <w:pPr>
        <w:jc w:val="both"/>
        <w:rPr>
          <w:rFonts w:ascii="Times New Roman" w:hAnsi="Times New Roman" w:cs="Times New Roman"/>
          <w:sz w:val="24"/>
        </w:rPr>
      </w:pPr>
      <w:r w:rsidRPr="002A5F6F">
        <w:rPr>
          <w:rFonts w:ascii="Times New Roman" w:hAnsi="Times New Roman" w:cs="Times New Roman"/>
          <w:sz w:val="24"/>
        </w:rPr>
        <w:t>Valná hromada schvaluje auditora pro ověření řádné účetní závěrky za rok 20</w:t>
      </w:r>
      <w:r w:rsidR="00F93E8C">
        <w:rPr>
          <w:rFonts w:ascii="Times New Roman" w:hAnsi="Times New Roman" w:cs="Times New Roman"/>
          <w:sz w:val="24"/>
        </w:rPr>
        <w:t>2</w:t>
      </w:r>
      <w:r w:rsidR="00743F83">
        <w:rPr>
          <w:rFonts w:ascii="Times New Roman" w:hAnsi="Times New Roman" w:cs="Times New Roman"/>
          <w:sz w:val="24"/>
        </w:rPr>
        <w:t>2</w:t>
      </w:r>
      <w:r w:rsidRPr="002A5F6F">
        <w:rPr>
          <w:rFonts w:ascii="Times New Roman" w:hAnsi="Times New Roman" w:cs="Times New Roman"/>
          <w:sz w:val="24"/>
        </w:rPr>
        <w:t xml:space="preserve"> obchodní společnost: </w:t>
      </w:r>
      <w:proofErr w:type="spellStart"/>
      <w:r w:rsidR="00602F41" w:rsidRPr="002A5F6F">
        <w:rPr>
          <w:rFonts w:ascii="Times New Roman" w:hAnsi="Times New Roman" w:cs="Times New Roman"/>
          <w:sz w:val="24"/>
        </w:rPr>
        <w:t>AuditVogel</w:t>
      </w:r>
      <w:proofErr w:type="spellEnd"/>
      <w:r w:rsidR="00602F41" w:rsidRPr="002A5F6F">
        <w:rPr>
          <w:rFonts w:ascii="Times New Roman" w:hAnsi="Times New Roman" w:cs="Times New Roman"/>
          <w:sz w:val="24"/>
        </w:rPr>
        <w:t xml:space="preserve">, </w:t>
      </w:r>
      <w:proofErr w:type="gramStart"/>
      <w:r w:rsidR="00602F41" w:rsidRPr="002A5F6F">
        <w:rPr>
          <w:rFonts w:ascii="Times New Roman" w:hAnsi="Times New Roman" w:cs="Times New Roman"/>
          <w:sz w:val="24"/>
        </w:rPr>
        <w:t xml:space="preserve">s.r.o </w:t>
      </w:r>
      <w:r w:rsidRPr="002A5F6F">
        <w:rPr>
          <w:rFonts w:ascii="Times New Roman" w:hAnsi="Times New Roman" w:cs="Times New Roman"/>
          <w:sz w:val="24"/>
        </w:rPr>
        <w:t>,</w:t>
      </w:r>
      <w:proofErr w:type="gramEnd"/>
      <w:r w:rsidRPr="002A5F6F">
        <w:rPr>
          <w:rFonts w:ascii="Times New Roman" w:hAnsi="Times New Roman" w:cs="Times New Roman"/>
          <w:sz w:val="24"/>
        </w:rPr>
        <w:t xml:space="preserve"> IČO </w:t>
      </w:r>
      <w:r w:rsidR="00602F41" w:rsidRPr="002A5F6F">
        <w:rPr>
          <w:rFonts w:ascii="Times New Roman" w:hAnsi="Times New Roman" w:cs="Times New Roman"/>
          <w:sz w:val="24"/>
        </w:rPr>
        <w:t>22774092</w:t>
      </w:r>
      <w:r w:rsidRPr="002A5F6F">
        <w:rPr>
          <w:rFonts w:ascii="Times New Roman" w:hAnsi="Times New Roman" w:cs="Times New Roman"/>
          <w:sz w:val="24"/>
        </w:rPr>
        <w:t xml:space="preserve">, se sídlem </w:t>
      </w:r>
      <w:r w:rsidR="00602F41" w:rsidRPr="002A5F6F">
        <w:rPr>
          <w:rFonts w:ascii="Times New Roman" w:hAnsi="Times New Roman" w:cs="Times New Roman"/>
          <w:sz w:val="24"/>
        </w:rPr>
        <w:t xml:space="preserve">Masarykovo nám. 3/3, 405 02  Děčín, </w:t>
      </w:r>
      <w:r w:rsidRPr="002A5F6F">
        <w:rPr>
          <w:rFonts w:ascii="Times New Roman" w:hAnsi="Times New Roman" w:cs="Times New Roman"/>
          <w:sz w:val="24"/>
        </w:rPr>
        <w:t>evidenční číslo oprávnění KAČR</w:t>
      </w:r>
      <w:r w:rsidR="00602F41" w:rsidRPr="002A5F6F">
        <w:rPr>
          <w:rFonts w:ascii="Times New Roman" w:hAnsi="Times New Roman" w:cs="Times New Roman"/>
          <w:sz w:val="24"/>
        </w:rPr>
        <w:t xml:space="preserve"> 534</w:t>
      </w:r>
      <w:r w:rsidRPr="002A5F6F">
        <w:rPr>
          <w:rFonts w:ascii="Times New Roman" w:hAnsi="Times New Roman" w:cs="Times New Roman"/>
          <w:sz w:val="24"/>
        </w:rPr>
        <w:t>.</w:t>
      </w:r>
    </w:p>
    <w:p w14:paraId="6D29DF8D" w14:textId="08997E4E" w:rsidR="00FF26FE" w:rsidRPr="002A5F6F" w:rsidRDefault="00FF26FE" w:rsidP="00FF26FE">
      <w:pPr>
        <w:jc w:val="both"/>
        <w:rPr>
          <w:rFonts w:ascii="Times New Roman" w:hAnsi="Times New Roman" w:cs="Times New Roman"/>
          <w:sz w:val="24"/>
        </w:rPr>
      </w:pPr>
      <w:r w:rsidRPr="002A5F6F">
        <w:rPr>
          <w:rFonts w:ascii="Times New Roman" w:hAnsi="Times New Roman" w:cs="Times New Roman"/>
          <w:sz w:val="24"/>
        </w:rPr>
        <w:lastRenderedPageBreak/>
        <w:t xml:space="preserve"> Jestliže akcionář hodlá uplatnit na valné hromadě protinávrhy k návrhům, jejichž obsah je uveden na pozvánce na valnou hromadu, je povinen doručit písemné znění svého protinávrhu společnosti do </w:t>
      </w:r>
      <w:r w:rsidR="00F93E8C">
        <w:rPr>
          <w:rFonts w:ascii="Times New Roman" w:hAnsi="Times New Roman" w:cs="Times New Roman"/>
          <w:sz w:val="24"/>
        </w:rPr>
        <w:t>1</w:t>
      </w:r>
      <w:r w:rsidR="002955E3">
        <w:rPr>
          <w:rFonts w:ascii="Times New Roman" w:hAnsi="Times New Roman" w:cs="Times New Roman"/>
          <w:sz w:val="24"/>
        </w:rPr>
        <w:t>3</w:t>
      </w:r>
      <w:r w:rsidRPr="002A5F6F">
        <w:rPr>
          <w:rFonts w:ascii="Times New Roman" w:hAnsi="Times New Roman" w:cs="Times New Roman"/>
          <w:sz w:val="24"/>
        </w:rPr>
        <w:t>.</w:t>
      </w:r>
      <w:r w:rsidR="00F93E8C">
        <w:rPr>
          <w:rFonts w:ascii="Times New Roman" w:hAnsi="Times New Roman" w:cs="Times New Roman"/>
          <w:sz w:val="24"/>
        </w:rPr>
        <w:t>6</w:t>
      </w:r>
      <w:r w:rsidRPr="002A5F6F">
        <w:rPr>
          <w:rFonts w:ascii="Times New Roman" w:hAnsi="Times New Roman" w:cs="Times New Roman"/>
          <w:sz w:val="24"/>
        </w:rPr>
        <w:t>.20</w:t>
      </w:r>
      <w:r w:rsidR="00F93E8C">
        <w:rPr>
          <w:rFonts w:ascii="Times New Roman" w:hAnsi="Times New Roman" w:cs="Times New Roman"/>
          <w:sz w:val="24"/>
        </w:rPr>
        <w:t>2</w:t>
      </w:r>
      <w:r w:rsidR="00FA1B8D">
        <w:rPr>
          <w:rFonts w:ascii="Times New Roman" w:hAnsi="Times New Roman" w:cs="Times New Roman"/>
          <w:sz w:val="24"/>
        </w:rPr>
        <w:t>2</w:t>
      </w:r>
    </w:p>
    <w:p w14:paraId="7A720AA5" w14:textId="77777777" w:rsidR="0050759F" w:rsidRPr="002A5F6F" w:rsidRDefault="00FF26FE" w:rsidP="00602F41">
      <w:pPr>
        <w:jc w:val="both"/>
        <w:rPr>
          <w:rFonts w:ascii="Times New Roman" w:hAnsi="Times New Roman" w:cs="Times New Roman"/>
          <w:sz w:val="24"/>
        </w:rPr>
      </w:pPr>
      <w:r w:rsidRPr="002A5F6F">
        <w:rPr>
          <w:rFonts w:ascii="Times New Roman" w:hAnsi="Times New Roman" w:cs="Times New Roman"/>
          <w:b/>
          <w:sz w:val="24"/>
        </w:rPr>
        <w:t>Je-li akcionář zastupován na základě plné moci, musí být podpis zastoupeného akcionáře na plné moci úředně ověřen a z plné moci musí vyplývat, zda byla udělena pro zastoupení na jedné nebo na více valných hromadách.</w:t>
      </w:r>
      <w:r w:rsidRPr="002A5F6F">
        <w:rPr>
          <w:rFonts w:ascii="Times New Roman" w:hAnsi="Times New Roman" w:cs="Times New Roman"/>
          <w:sz w:val="24"/>
        </w:rPr>
        <w:tab/>
      </w:r>
      <w:r w:rsidRPr="002A5F6F">
        <w:rPr>
          <w:rFonts w:ascii="Times New Roman" w:hAnsi="Times New Roman" w:cs="Times New Roman"/>
          <w:sz w:val="24"/>
        </w:rPr>
        <w:tab/>
      </w:r>
    </w:p>
    <w:p w14:paraId="040F67D6" w14:textId="77777777" w:rsidR="00051D45" w:rsidRDefault="00051D45">
      <w:pPr>
        <w:rPr>
          <w:rFonts w:ascii="Times New Roman" w:hAnsi="Times New Roman" w:cs="Times New Roman"/>
          <w:sz w:val="24"/>
        </w:rPr>
      </w:pPr>
    </w:p>
    <w:p w14:paraId="5E0F3503" w14:textId="77777777" w:rsidR="00722968" w:rsidRDefault="00105854">
      <w:pPr>
        <w:rPr>
          <w:rFonts w:ascii="Times New Roman" w:hAnsi="Times New Roman" w:cs="Times New Roman"/>
          <w:sz w:val="24"/>
        </w:rPr>
      </w:pPr>
      <w:r w:rsidRPr="002A5F6F">
        <w:rPr>
          <w:rFonts w:ascii="Times New Roman" w:hAnsi="Times New Roman" w:cs="Times New Roman"/>
          <w:sz w:val="24"/>
        </w:rPr>
        <w:t>p</w:t>
      </w:r>
      <w:r w:rsidR="003B3BB1" w:rsidRPr="002A5F6F">
        <w:rPr>
          <w:rFonts w:ascii="Times New Roman" w:hAnsi="Times New Roman" w:cs="Times New Roman"/>
          <w:sz w:val="24"/>
        </w:rPr>
        <w:t xml:space="preserve">ředseda představenstva: </w:t>
      </w:r>
      <w:r w:rsidR="00F93E8C">
        <w:rPr>
          <w:rFonts w:ascii="Times New Roman" w:hAnsi="Times New Roman" w:cs="Times New Roman"/>
          <w:sz w:val="24"/>
        </w:rPr>
        <w:t>MVDr. Miroslav Hrdlička</w:t>
      </w:r>
    </w:p>
    <w:p w14:paraId="77A3152B" w14:textId="77777777" w:rsidR="00161D0F" w:rsidRDefault="00161D0F" w:rsidP="00497EBC">
      <w:pPr>
        <w:pStyle w:val="Import0"/>
        <w:tabs>
          <w:tab w:val="left" w:pos="17712"/>
        </w:tabs>
        <w:spacing w:line="276" w:lineRule="auto"/>
        <w:jc w:val="both"/>
        <w:rPr>
          <w:rFonts w:ascii="Times New Roman" w:hAnsi="Times New Roman"/>
          <w:szCs w:val="24"/>
        </w:rPr>
      </w:pPr>
    </w:p>
    <w:p w14:paraId="51811D93" w14:textId="77777777" w:rsidR="00161D0F" w:rsidRDefault="00161D0F" w:rsidP="00497EBC">
      <w:pPr>
        <w:pStyle w:val="Import0"/>
        <w:tabs>
          <w:tab w:val="left" w:pos="17712"/>
        </w:tabs>
        <w:spacing w:line="276" w:lineRule="auto"/>
        <w:jc w:val="both"/>
        <w:rPr>
          <w:rFonts w:ascii="Times New Roman" w:hAnsi="Times New Roman"/>
          <w:szCs w:val="24"/>
        </w:rPr>
      </w:pPr>
    </w:p>
    <w:p w14:paraId="1A2CA476" w14:textId="77777777" w:rsidR="00161D0F" w:rsidRDefault="00161D0F" w:rsidP="00497EBC">
      <w:pPr>
        <w:pStyle w:val="Import0"/>
        <w:tabs>
          <w:tab w:val="left" w:pos="17712"/>
        </w:tabs>
        <w:spacing w:line="276" w:lineRule="auto"/>
        <w:jc w:val="both"/>
        <w:rPr>
          <w:rFonts w:ascii="Times New Roman" w:hAnsi="Times New Roman"/>
          <w:szCs w:val="24"/>
        </w:rPr>
      </w:pPr>
    </w:p>
    <w:p w14:paraId="59541729" w14:textId="77777777" w:rsidR="00161D0F" w:rsidRDefault="00161D0F" w:rsidP="00497EBC">
      <w:pPr>
        <w:pStyle w:val="Import0"/>
        <w:tabs>
          <w:tab w:val="left" w:pos="17712"/>
        </w:tabs>
        <w:spacing w:line="276" w:lineRule="auto"/>
        <w:jc w:val="both"/>
        <w:rPr>
          <w:rFonts w:ascii="Times New Roman" w:hAnsi="Times New Roman"/>
          <w:szCs w:val="24"/>
        </w:rPr>
      </w:pPr>
    </w:p>
    <w:p w14:paraId="25DDDAC9" w14:textId="77777777" w:rsidR="00161D0F" w:rsidRDefault="00161D0F" w:rsidP="00497EBC">
      <w:pPr>
        <w:pStyle w:val="Import0"/>
        <w:tabs>
          <w:tab w:val="left" w:pos="17712"/>
        </w:tabs>
        <w:spacing w:line="276" w:lineRule="auto"/>
        <w:jc w:val="both"/>
        <w:rPr>
          <w:rFonts w:ascii="Times New Roman" w:hAnsi="Times New Roman"/>
          <w:szCs w:val="24"/>
        </w:rPr>
      </w:pPr>
    </w:p>
    <w:p w14:paraId="05297231" w14:textId="77777777" w:rsidR="00161D0F" w:rsidRDefault="00161D0F" w:rsidP="00497EBC">
      <w:pPr>
        <w:pStyle w:val="Import0"/>
        <w:tabs>
          <w:tab w:val="left" w:pos="17712"/>
        </w:tabs>
        <w:spacing w:line="276" w:lineRule="auto"/>
        <w:jc w:val="both"/>
        <w:rPr>
          <w:rFonts w:ascii="Times New Roman" w:hAnsi="Times New Roman"/>
          <w:szCs w:val="24"/>
        </w:rPr>
      </w:pPr>
    </w:p>
    <w:p w14:paraId="2264F78F" w14:textId="77777777" w:rsidR="00161D0F" w:rsidRDefault="00161D0F" w:rsidP="00497EBC">
      <w:pPr>
        <w:pStyle w:val="Import0"/>
        <w:tabs>
          <w:tab w:val="left" w:pos="17712"/>
        </w:tabs>
        <w:spacing w:line="276" w:lineRule="auto"/>
        <w:jc w:val="both"/>
        <w:rPr>
          <w:rFonts w:ascii="Times New Roman" w:hAnsi="Times New Roman"/>
          <w:szCs w:val="24"/>
        </w:rPr>
      </w:pPr>
    </w:p>
    <w:p w14:paraId="5DD8DE72" w14:textId="77777777" w:rsidR="00161D0F" w:rsidRDefault="00161D0F" w:rsidP="00497EBC">
      <w:pPr>
        <w:pStyle w:val="Import0"/>
        <w:tabs>
          <w:tab w:val="left" w:pos="17712"/>
        </w:tabs>
        <w:spacing w:line="276" w:lineRule="auto"/>
        <w:jc w:val="both"/>
        <w:rPr>
          <w:rFonts w:ascii="Times New Roman" w:hAnsi="Times New Roman"/>
          <w:szCs w:val="24"/>
        </w:rPr>
      </w:pPr>
    </w:p>
    <w:p w14:paraId="63DAAFDA" w14:textId="77777777" w:rsidR="00161D0F" w:rsidRDefault="00161D0F" w:rsidP="00161D0F">
      <w:pPr>
        <w:rPr>
          <w:b/>
        </w:rPr>
      </w:pPr>
      <w:r w:rsidRPr="00B361E6">
        <w:rPr>
          <w:b/>
        </w:rPr>
        <w:t>Vybrané údaje účetní závěrky za rok 20</w:t>
      </w:r>
      <w:r>
        <w:rPr>
          <w:b/>
        </w:rPr>
        <w:t>2</w:t>
      </w:r>
      <w:r w:rsidRPr="00B361E6">
        <w:rPr>
          <w:b/>
        </w:rPr>
        <w:t>1 / v tis. Kč /</w:t>
      </w:r>
    </w:p>
    <w:p w14:paraId="57992260" w14:textId="77777777" w:rsidR="00161D0F" w:rsidRDefault="00161D0F" w:rsidP="00161D0F">
      <w:pPr>
        <w:rPr>
          <w:b/>
        </w:rPr>
      </w:pPr>
    </w:p>
    <w:p w14:paraId="28C89119" w14:textId="77777777" w:rsidR="00161D0F" w:rsidRPr="00B361E6" w:rsidRDefault="00161D0F" w:rsidP="00161D0F"/>
    <w:tbl>
      <w:tblPr>
        <w:tblStyle w:val="Mkatabulky"/>
        <w:tblW w:w="0" w:type="auto"/>
        <w:tblLook w:val="04A0" w:firstRow="1" w:lastRow="0" w:firstColumn="1" w:lastColumn="0" w:noHBand="0" w:noVBand="1"/>
      </w:tblPr>
      <w:tblGrid>
        <w:gridCol w:w="1668"/>
        <w:gridCol w:w="2126"/>
        <w:gridCol w:w="2268"/>
        <w:gridCol w:w="1984"/>
      </w:tblGrid>
      <w:tr w:rsidR="00161D0F" w:rsidRPr="00161D0F" w14:paraId="1F2A4671" w14:textId="77777777" w:rsidTr="00E176F9">
        <w:tc>
          <w:tcPr>
            <w:tcW w:w="1668" w:type="dxa"/>
          </w:tcPr>
          <w:p w14:paraId="317325DA"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 xml:space="preserve">Aktiva celkem </w:t>
            </w:r>
          </w:p>
        </w:tc>
        <w:tc>
          <w:tcPr>
            <w:tcW w:w="2126" w:type="dxa"/>
          </w:tcPr>
          <w:p w14:paraId="297FF7C2"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163 876</w:t>
            </w:r>
          </w:p>
        </w:tc>
        <w:tc>
          <w:tcPr>
            <w:tcW w:w="2268" w:type="dxa"/>
          </w:tcPr>
          <w:p w14:paraId="2D50A5F8"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Pasiva celkem</w:t>
            </w:r>
          </w:p>
        </w:tc>
        <w:tc>
          <w:tcPr>
            <w:tcW w:w="1984" w:type="dxa"/>
          </w:tcPr>
          <w:p w14:paraId="09FBE26E"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163 876</w:t>
            </w:r>
          </w:p>
        </w:tc>
      </w:tr>
      <w:tr w:rsidR="00161D0F" w:rsidRPr="00161D0F" w14:paraId="4F95BD6F" w14:textId="77777777" w:rsidTr="00E176F9">
        <w:tc>
          <w:tcPr>
            <w:tcW w:w="1668" w:type="dxa"/>
          </w:tcPr>
          <w:p w14:paraId="33DD2489"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Dl. majetek</w:t>
            </w:r>
          </w:p>
        </w:tc>
        <w:tc>
          <w:tcPr>
            <w:tcW w:w="2126" w:type="dxa"/>
          </w:tcPr>
          <w:p w14:paraId="45CF5A2F"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110 429</w:t>
            </w:r>
          </w:p>
        </w:tc>
        <w:tc>
          <w:tcPr>
            <w:tcW w:w="2268" w:type="dxa"/>
          </w:tcPr>
          <w:p w14:paraId="3EC3A2AD"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Vlastní kapitál</w:t>
            </w:r>
          </w:p>
        </w:tc>
        <w:tc>
          <w:tcPr>
            <w:tcW w:w="1984" w:type="dxa"/>
          </w:tcPr>
          <w:p w14:paraId="7244AC5F"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118 601</w:t>
            </w:r>
          </w:p>
        </w:tc>
      </w:tr>
      <w:tr w:rsidR="00161D0F" w:rsidRPr="00161D0F" w14:paraId="606C8044" w14:textId="77777777" w:rsidTr="00E176F9">
        <w:tc>
          <w:tcPr>
            <w:tcW w:w="1668" w:type="dxa"/>
          </w:tcPr>
          <w:p w14:paraId="3E912E28"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Oběžná aktiva</w:t>
            </w:r>
          </w:p>
        </w:tc>
        <w:tc>
          <w:tcPr>
            <w:tcW w:w="2126" w:type="dxa"/>
          </w:tcPr>
          <w:p w14:paraId="62A47E69"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 xml:space="preserve">49 859 </w:t>
            </w:r>
          </w:p>
        </w:tc>
        <w:tc>
          <w:tcPr>
            <w:tcW w:w="2268" w:type="dxa"/>
          </w:tcPr>
          <w:p w14:paraId="5B925FBB"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Cizí zdroje</w:t>
            </w:r>
          </w:p>
        </w:tc>
        <w:tc>
          <w:tcPr>
            <w:tcW w:w="1984" w:type="dxa"/>
          </w:tcPr>
          <w:p w14:paraId="196F5DC1"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44 113</w:t>
            </w:r>
          </w:p>
        </w:tc>
      </w:tr>
      <w:tr w:rsidR="00161D0F" w:rsidRPr="00161D0F" w14:paraId="0A64433D" w14:textId="77777777" w:rsidTr="00E176F9">
        <w:tc>
          <w:tcPr>
            <w:tcW w:w="1668" w:type="dxa"/>
          </w:tcPr>
          <w:p w14:paraId="3D8191A9"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Čas. rozlišení</w:t>
            </w:r>
          </w:p>
        </w:tc>
        <w:tc>
          <w:tcPr>
            <w:tcW w:w="2126" w:type="dxa"/>
          </w:tcPr>
          <w:p w14:paraId="2EBDDBE2"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3 588</w:t>
            </w:r>
          </w:p>
        </w:tc>
        <w:tc>
          <w:tcPr>
            <w:tcW w:w="2268" w:type="dxa"/>
          </w:tcPr>
          <w:p w14:paraId="44A93EA0"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Čas. rozlišení</w:t>
            </w:r>
          </w:p>
        </w:tc>
        <w:tc>
          <w:tcPr>
            <w:tcW w:w="1984" w:type="dxa"/>
          </w:tcPr>
          <w:p w14:paraId="2BD44B94"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1 162</w:t>
            </w:r>
          </w:p>
        </w:tc>
      </w:tr>
      <w:tr w:rsidR="00161D0F" w:rsidRPr="00161D0F" w14:paraId="3E6B63B6" w14:textId="77777777" w:rsidTr="00E176F9">
        <w:tc>
          <w:tcPr>
            <w:tcW w:w="1668" w:type="dxa"/>
          </w:tcPr>
          <w:p w14:paraId="43741FCD" w14:textId="77777777" w:rsidR="00161D0F" w:rsidRPr="00161D0F" w:rsidRDefault="00161D0F" w:rsidP="00E176F9">
            <w:pPr>
              <w:rPr>
                <w:rFonts w:ascii="Times New Roman" w:hAnsi="Times New Roman" w:cs="Times New Roman"/>
              </w:rPr>
            </w:pPr>
          </w:p>
        </w:tc>
        <w:tc>
          <w:tcPr>
            <w:tcW w:w="2126" w:type="dxa"/>
          </w:tcPr>
          <w:p w14:paraId="58F4CE7E" w14:textId="77777777" w:rsidR="00161D0F" w:rsidRPr="00161D0F" w:rsidRDefault="00161D0F" w:rsidP="00E176F9">
            <w:pPr>
              <w:jc w:val="right"/>
              <w:rPr>
                <w:rFonts w:ascii="Times New Roman" w:hAnsi="Times New Roman" w:cs="Times New Roman"/>
              </w:rPr>
            </w:pPr>
          </w:p>
        </w:tc>
        <w:tc>
          <w:tcPr>
            <w:tcW w:w="2268" w:type="dxa"/>
          </w:tcPr>
          <w:p w14:paraId="42A29B81" w14:textId="77777777" w:rsidR="00161D0F" w:rsidRPr="00161D0F" w:rsidRDefault="00161D0F" w:rsidP="00E176F9">
            <w:pPr>
              <w:rPr>
                <w:rFonts w:ascii="Times New Roman" w:hAnsi="Times New Roman" w:cs="Times New Roman"/>
              </w:rPr>
            </w:pPr>
          </w:p>
        </w:tc>
        <w:tc>
          <w:tcPr>
            <w:tcW w:w="1984" w:type="dxa"/>
          </w:tcPr>
          <w:p w14:paraId="733474A2" w14:textId="77777777" w:rsidR="00161D0F" w:rsidRPr="00161D0F" w:rsidRDefault="00161D0F" w:rsidP="00E176F9">
            <w:pPr>
              <w:jc w:val="right"/>
              <w:rPr>
                <w:rFonts w:ascii="Times New Roman" w:hAnsi="Times New Roman" w:cs="Times New Roman"/>
              </w:rPr>
            </w:pPr>
          </w:p>
        </w:tc>
      </w:tr>
      <w:tr w:rsidR="00161D0F" w:rsidRPr="00161D0F" w14:paraId="2A6B9381" w14:textId="77777777" w:rsidTr="00E176F9">
        <w:tc>
          <w:tcPr>
            <w:tcW w:w="1668" w:type="dxa"/>
          </w:tcPr>
          <w:p w14:paraId="38DD1682"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Výnosy</w:t>
            </w:r>
          </w:p>
        </w:tc>
        <w:tc>
          <w:tcPr>
            <w:tcW w:w="2126" w:type="dxa"/>
          </w:tcPr>
          <w:p w14:paraId="14B54774"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142 461</w:t>
            </w:r>
          </w:p>
        </w:tc>
        <w:tc>
          <w:tcPr>
            <w:tcW w:w="2268" w:type="dxa"/>
          </w:tcPr>
          <w:p w14:paraId="0982F8E6" w14:textId="77777777" w:rsidR="00161D0F" w:rsidRPr="00161D0F" w:rsidRDefault="00161D0F" w:rsidP="00E176F9">
            <w:pPr>
              <w:rPr>
                <w:rFonts w:ascii="Times New Roman" w:hAnsi="Times New Roman" w:cs="Times New Roman"/>
              </w:rPr>
            </w:pPr>
            <w:r w:rsidRPr="00161D0F">
              <w:rPr>
                <w:rFonts w:ascii="Times New Roman" w:hAnsi="Times New Roman" w:cs="Times New Roman"/>
              </w:rPr>
              <w:t>Náklady</w:t>
            </w:r>
          </w:p>
        </w:tc>
        <w:tc>
          <w:tcPr>
            <w:tcW w:w="1984" w:type="dxa"/>
          </w:tcPr>
          <w:p w14:paraId="0093352C" w14:textId="77777777" w:rsidR="00161D0F" w:rsidRPr="00161D0F" w:rsidRDefault="00161D0F" w:rsidP="00E176F9">
            <w:pPr>
              <w:jc w:val="right"/>
              <w:rPr>
                <w:rFonts w:ascii="Times New Roman" w:hAnsi="Times New Roman" w:cs="Times New Roman"/>
              </w:rPr>
            </w:pPr>
            <w:r w:rsidRPr="00161D0F">
              <w:rPr>
                <w:rFonts w:ascii="Times New Roman" w:hAnsi="Times New Roman" w:cs="Times New Roman"/>
              </w:rPr>
              <w:t>139 718</w:t>
            </w:r>
          </w:p>
        </w:tc>
      </w:tr>
      <w:tr w:rsidR="00161D0F" w:rsidRPr="00161D0F" w14:paraId="3503D93A" w14:textId="77777777" w:rsidTr="00E176F9">
        <w:trPr>
          <w:trHeight w:val="417"/>
        </w:trPr>
        <w:tc>
          <w:tcPr>
            <w:tcW w:w="8046" w:type="dxa"/>
            <w:gridSpan w:val="4"/>
          </w:tcPr>
          <w:p w14:paraId="7C069061" w14:textId="77777777" w:rsidR="00161D0F" w:rsidRPr="00161D0F" w:rsidRDefault="00161D0F" w:rsidP="00E176F9">
            <w:pPr>
              <w:jc w:val="center"/>
              <w:rPr>
                <w:rFonts w:ascii="Times New Roman" w:hAnsi="Times New Roman" w:cs="Times New Roman"/>
              </w:rPr>
            </w:pPr>
          </w:p>
          <w:p w14:paraId="22DDE0C0" w14:textId="77777777" w:rsidR="00161D0F" w:rsidRPr="00161D0F" w:rsidRDefault="00161D0F" w:rsidP="00E176F9">
            <w:pPr>
              <w:jc w:val="center"/>
              <w:rPr>
                <w:rFonts w:ascii="Times New Roman" w:hAnsi="Times New Roman" w:cs="Times New Roman"/>
              </w:rPr>
            </w:pPr>
            <w:r w:rsidRPr="00161D0F">
              <w:rPr>
                <w:rFonts w:ascii="Times New Roman" w:hAnsi="Times New Roman" w:cs="Times New Roman"/>
              </w:rPr>
              <w:t>Hospodářský výsledek 2 743</w:t>
            </w:r>
          </w:p>
        </w:tc>
      </w:tr>
    </w:tbl>
    <w:p w14:paraId="6FB157BD" w14:textId="77777777" w:rsidR="00161D0F" w:rsidRPr="00161D0F" w:rsidRDefault="00161D0F" w:rsidP="00161D0F">
      <w:pPr>
        <w:rPr>
          <w:rFonts w:ascii="Times New Roman" w:hAnsi="Times New Roman" w:cs="Times New Roman"/>
        </w:rPr>
      </w:pPr>
    </w:p>
    <w:p w14:paraId="08719DBE" w14:textId="1679E87E" w:rsidR="00497EBC" w:rsidRPr="004C618B" w:rsidRDefault="00497EBC" w:rsidP="00497EBC">
      <w:pPr>
        <w:pStyle w:val="Import0"/>
        <w:tabs>
          <w:tab w:val="left" w:pos="17712"/>
        </w:tabs>
        <w:spacing w:line="276" w:lineRule="auto"/>
        <w:jc w:val="both"/>
        <w:rPr>
          <w:rFonts w:ascii="Times New Roman" w:hAnsi="Times New Roman"/>
          <w:szCs w:val="24"/>
        </w:rPr>
      </w:pPr>
      <w:r w:rsidRPr="004C618B">
        <w:rPr>
          <w:rFonts w:ascii="Times New Roman" w:hAnsi="Times New Roman"/>
          <w:szCs w:val="24"/>
        </w:rPr>
        <w:tab/>
      </w:r>
    </w:p>
    <w:sectPr w:rsidR="00497EBC" w:rsidRPr="004C6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77A"/>
    <w:multiLevelType w:val="hybridMultilevel"/>
    <w:tmpl w:val="4C2E1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2F4FAB"/>
    <w:multiLevelType w:val="hybridMultilevel"/>
    <w:tmpl w:val="00423308"/>
    <w:lvl w:ilvl="0" w:tplc="BCD00870">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15:restartNumberingAfterBreak="0">
    <w:nsid w:val="45AD2EEC"/>
    <w:multiLevelType w:val="hybridMultilevel"/>
    <w:tmpl w:val="7AD6EC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2B26E6"/>
    <w:multiLevelType w:val="hybridMultilevel"/>
    <w:tmpl w:val="24D8B5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68F95DE4"/>
    <w:multiLevelType w:val="hybridMultilevel"/>
    <w:tmpl w:val="E5129F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6EF20F1D"/>
    <w:multiLevelType w:val="hybridMultilevel"/>
    <w:tmpl w:val="CDC44CB0"/>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5333" w:hanging="360"/>
      </w:pPr>
    </w:lvl>
    <w:lvl w:ilvl="2" w:tplc="0405001B" w:tentative="1">
      <w:start w:val="1"/>
      <w:numFmt w:val="lowerRoman"/>
      <w:lvlText w:val="%3."/>
      <w:lvlJc w:val="right"/>
      <w:pPr>
        <w:ind w:left="6053" w:hanging="180"/>
      </w:pPr>
    </w:lvl>
    <w:lvl w:ilvl="3" w:tplc="0405000F" w:tentative="1">
      <w:start w:val="1"/>
      <w:numFmt w:val="decimal"/>
      <w:lvlText w:val="%4."/>
      <w:lvlJc w:val="left"/>
      <w:pPr>
        <w:ind w:left="6773" w:hanging="360"/>
      </w:pPr>
    </w:lvl>
    <w:lvl w:ilvl="4" w:tplc="04050019" w:tentative="1">
      <w:start w:val="1"/>
      <w:numFmt w:val="lowerLetter"/>
      <w:lvlText w:val="%5."/>
      <w:lvlJc w:val="left"/>
      <w:pPr>
        <w:ind w:left="7493" w:hanging="360"/>
      </w:pPr>
    </w:lvl>
    <w:lvl w:ilvl="5" w:tplc="0405001B" w:tentative="1">
      <w:start w:val="1"/>
      <w:numFmt w:val="lowerRoman"/>
      <w:lvlText w:val="%6."/>
      <w:lvlJc w:val="right"/>
      <w:pPr>
        <w:ind w:left="8213" w:hanging="180"/>
      </w:pPr>
    </w:lvl>
    <w:lvl w:ilvl="6" w:tplc="0405000F" w:tentative="1">
      <w:start w:val="1"/>
      <w:numFmt w:val="decimal"/>
      <w:lvlText w:val="%7."/>
      <w:lvlJc w:val="left"/>
      <w:pPr>
        <w:ind w:left="8933" w:hanging="360"/>
      </w:pPr>
    </w:lvl>
    <w:lvl w:ilvl="7" w:tplc="04050019" w:tentative="1">
      <w:start w:val="1"/>
      <w:numFmt w:val="lowerLetter"/>
      <w:lvlText w:val="%8."/>
      <w:lvlJc w:val="left"/>
      <w:pPr>
        <w:ind w:left="9653" w:hanging="360"/>
      </w:pPr>
    </w:lvl>
    <w:lvl w:ilvl="8" w:tplc="0405001B" w:tentative="1">
      <w:start w:val="1"/>
      <w:numFmt w:val="lowerRoman"/>
      <w:lvlText w:val="%9."/>
      <w:lvlJc w:val="right"/>
      <w:pPr>
        <w:ind w:left="10373" w:hanging="180"/>
      </w:pPr>
    </w:lvl>
  </w:abstractNum>
  <w:abstractNum w:abstractNumId="6" w15:restartNumberingAfterBreak="0">
    <w:nsid w:val="77CA5CC8"/>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7A02778C"/>
    <w:multiLevelType w:val="hybridMultilevel"/>
    <w:tmpl w:val="808295E4"/>
    <w:lvl w:ilvl="0" w:tplc="CCD0CC98">
      <w:start w:val="1"/>
      <w:numFmt w:val="lowerLetter"/>
      <w:lvlText w:val="%1)"/>
      <w:lvlJc w:val="left"/>
      <w:pPr>
        <w:ind w:left="720" w:hanging="360"/>
      </w:pPr>
      <w:rPr>
        <w:rFonts w:eastAsia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3678567">
    <w:abstractNumId w:val="5"/>
  </w:num>
  <w:num w:numId="2" w16cid:durableId="1298295351">
    <w:abstractNumId w:val="2"/>
  </w:num>
  <w:num w:numId="3" w16cid:durableId="168450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5574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6093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0587252">
    <w:abstractNumId w:val="6"/>
  </w:num>
  <w:num w:numId="7" w16cid:durableId="403187536">
    <w:abstractNumId w:val="7"/>
  </w:num>
  <w:num w:numId="8" w16cid:durableId="133846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BB1"/>
    <w:rsid w:val="00011F47"/>
    <w:rsid w:val="0002551D"/>
    <w:rsid w:val="00051D45"/>
    <w:rsid w:val="00052A3B"/>
    <w:rsid w:val="000636F0"/>
    <w:rsid w:val="000A0947"/>
    <w:rsid w:val="000A4764"/>
    <w:rsid w:val="000E687E"/>
    <w:rsid w:val="00105854"/>
    <w:rsid w:val="00114BDE"/>
    <w:rsid w:val="00116222"/>
    <w:rsid w:val="00146CF1"/>
    <w:rsid w:val="00161D0F"/>
    <w:rsid w:val="00164045"/>
    <w:rsid w:val="00191C3E"/>
    <w:rsid w:val="001A61E9"/>
    <w:rsid w:val="001C0EDF"/>
    <w:rsid w:val="001D4C3F"/>
    <w:rsid w:val="00267B2A"/>
    <w:rsid w:val="002955E3"/>
    <w:rsid w:val="002A49F7"/>
    <w:rsid w:val="002A5F6F"/>
    <w:rsid w:val="002E02F3"/>
    <w:rsid w:val="003349BC"/>
    <w:rsid w:val="00361BDE"/>
    <w:rsid w:val="003746BF"/>
    <w:rsid w:val="003B15D0"/>
    <w:rsid w:val="003B3BB1"/>
    <w:rsid w:val="003C3507"/>
    <w:rsid w:val="003D4101"/>
    <w:rsid w:val="003D5421"/>
    <w:rsid w:val="003E5418"/>
    <w:rsid w:val="004054F0"/>
    <w:rsid w:val="0040628C"/>
    <w:rsid w:val="004277EC"/>
    <w:rsid w:val="00443901"/>
    <w:rsid w:val="0048566E"/>
    <w:rsid w:val="004964A3"/>
    <w:rsid w:val="00496BD7"/>
    <w:rsid w:val="00497EBC"/>
    <w:rsid w:val="004B29A5"/>
    <w:rsid w:val="004C618B"/>
    <w:rsid w:val="004E7174"/>
    <w:rsid w:val="004F5F0D"/>
    <w:rsid w:val="0050759F"/>
    <w:rsid w:val="005164E0"/>
    <w:rsid w:val="00523BF1"/>
    <w:rsid w:val="005405DB"/>
    <w:rsid w:val="005441B9"/>
    <w:rsid w:val="00563C55"/>
    <w:rsid w:val="005972B5"/>
    <w:rsid w:val="005C3694"/>
    <w:rsid w:val="005D0BE7"/>
    <w:rsid w:val="00602F41"/>
    <w:rsid w:val="00620AD9"/>
    <w:rsid w:val="00625DBD"/>
    <w:rsid w:val="006310BB"/>
    <w:rsid w:val="006702EC"/>
    <w:rsid w:val="00677A9C"/>
    <w:rsid w:val="00687FE4"/>
    <w:rsid w:val="006A30BE"/>
    <w:rsid w:val="006F2B12"/>
    <w:rsid w:val="0072049A"/>
    <w:rsid w:val="00722968"/>
    <w:rsid w:val="00743F83"/>
    <w:rsid w:val="00765C83"/>
    <w:rsid w:val="007E585D"/>
    <w:rsid w:val="00840140"/>
    <w:rsid w:val="00860F22"/>
    <w:rsid w:val="008D04AF"/>
    <w:rsid w:val="008E63A4"/>
    <w:rsid w:val="00901B1D"/>
    <w:rsid w:val="00912296"/>
    <w:rsid w:val="0094048B"/>
    <w:rsid w:val="00A147B1"/>
    <w:rsid w:val="00A364BA"/>
    <w:rsid w:val="00A733AE"/>
    <w:rsid w:val="00AB7086"/>
    <w:rsid w:val="00AC24FC"/>
    <w:rsid w:val="00AC2531"/>
    <w:rsid w:val="00AF0B0D"/>
    <w:rsid w:val="00B069DE"/>
    <w:rsid w:val="00B11BC3"/>
    <w:rsid w:val="00B12A0E"/>
    <w:rsid w:val="00B47DB4"/>
    <w:rsid w:val="00B97B22"/>
    <w:rsid w:val="00C00DEB"/>
    <w:rsid w:val="00C51E92"/>
    <w:rsid w:val="00CB2C8C"/>
    <w:rsid w:val="00CB609E"/>
    <w:rsid w:val="00CE2090"/>
    <w:rsid w:val="00CF61CB"/>
    <w:rsid w:val="00D50A7B"/>
    <w:rsid w:val="00D55015"/>
    <w:rsid w:val="00DA1A58"/>
    <w:rsid w:val="00DB7294"/>
    <w:rsid w:val="00DC6AE7"/>
    <w:rsid w:val="00DE10D9"/>
    <w:rsid w:val="00E42FA0"/>
    <w:rsid w:val="00EA65E8"/>
    <w:rsid w:val="00EB4652"/>
    <w:rsid w:val="00F359EC"/>
    <w:rsid w:val="00F501BD"/>
    <w:rsid w:val="00F629C1"/>
    <w:rsid w:val="00F87B9E"/>
    <w:rsid w:val="00F93E8C"/>
    <w:rsid w:val="00FA016E"/>
    <w:rsid w:val="00FA0F58"/>
    <w:rsid w:val="00FA1B8D"/>
    <w:rsid w:val="00FF2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F9AC"/>
  <w15:docId w15:val="{416EE904-C2A1-4227-929B-E594590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3BB1"/>
    <w:pPr>
      <w:spacing w:line="256" w:lineRule="auto"/>
    </w:pPr>
  </w:style>
  <w:style w:type="paragraph" w:styleId="Nadpis1">
    <w:name w:val="heading 1"/>
    <w:basedOn w:val="Normln"/>
    <w:next w:val="Normln"/>
    <w:link w:val="Nadpis1Char"/>
    <w:qFormat/>
    <w:rsid w:val="00497EBC"/>
    <w:pPr>
      <w:keepNext/>
      <w:widowControl w:val="0"/>
      <w:snapToGrid w:val="0"/>
      <w:spacing w:after="0" w:line="240" w:lineRule="auto"/>
      <w:jc w:val="center"/>
      <w:outlineLvl w:val="0"/>
    </w:pPr>
    <w:rPr>
      <w:rFonts w:ascii="Arial" w:eastAsia="Times New Roman" w:hAnsi="Arial" w:cs="Times New Roman"/>
      <w:b/>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3B3BB1"/>
    <w:rPr>
      <w:color w:val="0000FF"/>
      <w:u w:val="single"/>
    </w:rPr>
  </w:style>
  <w:style w:type="table" w:styleId="Mkatabulky">
    <w:name w:val="Table Grid"/>
    <w:basedOn w:val="Normlntabulka"/>
    <w:rsid w:val="003B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B3BB1"/>
    <w:pPr>
      <w:spacing w:line="259" w:lineRule="auto"/>
      <w:ind w:left="720"/>
      <w:contextualSpacing/>
    </w:pPr>
  </w:style>
  <w:style w:type="paragraph" w:styleId="Textbubliny">
    <w:name w:val="Balloon Text"/>
    <w:basedOn w:val="Normln"/>
    <w:link w:val="TextbublinyChar"/>
    <w:uiPriority w:val="99"/>
    <w:semiHidden/>
    <w:unhideWhenUsed/>
    <w:rsid w:val="00011F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1F47"/>
    <w:rPr>
      <w:rFonts w:ascii="Tahoma" w:hAnsi="Tahoma" w:cs="Tahoma"/>
      <w:sz w:val="16"/>
      <w:szCs w:val="16"/>
    </w:rPr>
  </w:style>
  <w:style w:type="paragraph" w:styleId="Bezmezer">
    <w:name w:val="No Spacing"/>
    <w:uiPriority w:val="1"/>
    <w:qFormat/>
    <w:rsid w:val="00840140"/>
    <w:pPr>
      <w:spacing w:after="0" w:line="240" w:lineRule="auto"/>
    </w:pPr>
  </w:style>
  <w:style w:type="character" w:customStyle="1" w:styleId="Nadpis1Char">
    <w:name w:val="Nadpis 1 Char"/>
    <w:basedOn w:val="Standardnpsmoodstavce"/>
    <w:link w:val="Nadpis1"/>
    <w:rsid w:val="00497EBC"/>
    <w:rPr>
      <w:rFonts w:ascii="Arial" w:eastAsia="Times New Roman" w:hAnsi="Arial" w:cs="Times New Roman"/>
      <w:b/>
      <w:sz w:val="20"/>
      <w:szCs w:val="20"/>
      <w:u w:val="single"/>
      <w:lang w:eastAsia="cs-CZ"/>
    </w:rPr>
  </w:style>
  <w:style w:type="paragraph" w:styleId="Zkladntext">
    <w:name w:val="Body Text"/>
    <w:basedOn w:val="Normln"/>
    <w:link w:val="ZkladntextChar"/>
    <w:unhideWhenUsed/>
    <w:rsid w:val="00497EBC"/>
    <w:pPr>
      <w:widowControl w:val="0"/>
      <w:snapToGrid w:val="0"/>
      <w:spacing w:after="0" w:line="240" w:lineRule="auto"/>
      <w:jc w:val="both"/>
    </w:pPr>
    <w:rPr>
      <w:rFonts w:ascii="Arial" w:eastAsia="Times New Roman" w:hAnsi="Arial" w:cs="Times New Roman"/>
      <w:b/>
      <w:sz w:val="20"/>
      <w:szCs w:val="20"/>
      <w:lang w:eastAsia="cs-CZ"/>
    </w:rPr>
  </w:style>
  <w:style w:type="character" w:customStyle="1" w:styleId="ZkladntextChar">
    <w:name w:val="Základní text Char"/>
    <w:basedOn w:val="Standardnpsmoodstavce"/>
    <w:link w:val="Zkladntext"/>
    <w:rsid w:val="00497EBC"/>
    <w:rPr>
      <w:rFonts w:ascii="Arial" w:eastAsia="Times New Roman" w:hAnsi="Arial" w:cs="Times New Roman"/>
      <w:b/>
      <w:sz w:val="20"/>
      <w:szCs w:val="20"/>
      <w:lang w:eastAsia="cs-CZ"/>
    </w:rPr>
  </w:style>
  <w:style w:type="paragraph" w:customStyle="1" w:styleId="Import0">
    <w:name w:val="Import 0"/>
    <w:basedOn w:val="Normln"/>
    <w:rsid w:val="00497EBC"/>
    <w:pPr>
      <w:widowControl w:val="0"/>
      <w:snapToGrid w:val="0"/>
      <w:spacing w:after="0" w:line="240" w:lineRule="auto"/>
    </w:pPr>
    <w:rPr>
      <w:rFonts w:ascii="Avinion" w:eastAsia="Times New Roman" w:hAnsi="Avinion" w:cs="Times New Roman"/>
      <w:sz w:val="24"/>
      <w:szCs w:val="20"/>
      <w:lang w:eastAsia="cs-CZ"/>
    </w:rPr>
  </w:style>
  <w:style w:type="paragraph" w:customStyle="1" w:styleId="Import11">
    <w:name w:val="Import 11"/>
    <w:basedOn w:val="Normln"/>
    <w:rsid w:val="00497EBC"/>
    <w:pPr>
      <w:widowControl w:val="0"/>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napToGrid w:val="0"/>
      <w:spacing w:after="0" w:line="240" w:lineRule="auto"/>
    </w:pPr>
    <w:rPr>
      <w:rFonts w:ascii="Avinion" w:eastAsia="Times New Roman" w:hAnsi="Avinion" w:cs="Times New Roman"/>
      <w:sz w:val="24"/>
      <w:szCs w:val="20"/>
      <w:lang w:eastAsia="cs-CZ"/>
    </w:rPr>
  </w:style>
  <w:style w:type="paragraph" w:customStyle="1" w:styleId="Import35">
    <w:name w:val="Import 35"/>
    <w:basedOn w:val="Normln"/>
    <w:rsid w:val="00497EBC"/>
    <w:pPr>
      <w:widowControl w:val="0"/>
      <w:tabs>
        <w:tab w:val="left" w:pos="17712"/>
      </w:tabs>
      <w:snapToGrid w:val="0"/>
      <w:spacing w:after="0" w:line="240" w:lineRule="auto"/>
    </w:pPr>
    <w:rPr>
      <w:rFonts w:ascii="Avinion" w:eastAsia="Times New Roman" w:hAnsi="Avinion" w:cs="Times New Roman"/>
      <w:sz w:val="24"/>
      <w:szCs w:val="20"/>
      <w:lang w:eastAsia="cs-CZ"/>
    </w:rPr>
  </w:style>
  <w:style w:type="paragraph" w:styleId="Nzev">
    <w:name w:val="Title"/>
    <w:basedOn w:val="Normln"/>
    <w:link w:val="NzevChar"/>
    <w:uiPriority w:val="99"/>
    <w:qFormat/>
    <w:rsid w:val="00DC6AE7"/>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uiPriority w:val="99"/>
    <w:rsid w:val="00DC6AE7"/>
    <w:rPr>
      <w:rFonts w:ascii="Times New Roman" w:eastAsia="Times New Roman" w:hAnsi="Times New Roman" w:cs="Times New Roman"/>
      <w:b/>
      <w:sz w:val="28"/>
      <w:szCs w:val="20"/>
      <w:lang w:eastAsia="cs-CZ"/>
    </w:rPr>
  </w:style>
  <w:style w:type="character" w:customStyle="1" w:styleId="nowrap">
    <w:name w:val="nowrap"/>
    <w:basedOn w:val="Standardnpsmoodstavce"/>
    <w:rsid w:val="0072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339">
      <w:bodyDiv w:val="1"/>
      <w:marLeft w:val="0"/>
      <w:marRight w:val="0"/>
      <w:marTop w:val="0"/>
      <w:marBottom w:val="0"/>
      <w:divBdr>
        <w:top w:val="none" w:sz="0" w:space="0" w:color="auto"/>
        <w:left w:val="none" w:sz="0" w:space="0" w:color="auto"/>
        <w:bottom w:val="none" w:sz="0" w:space="0" w:color="auto"/>
        <w:right w:val="none" w:sz="0" w:space="0" w:color="auto"/>
      </w:divBdr>
    </w:div>
    <w:div w:id="193737615">
      <w:bodyDiv w:val="1"/>
      <w:marLeft w:val="0"/>
      <w:marRight w:val="0"/>
      <w:marTop w:val="0"/>
      <w:marBottom w:val="0"/>
      <w:divBdr>
        <w:top w:val="none" w:sz="0" w:space="0" w:color="auto"/>
        <w:left w:val="none" w:sz="0" w:space="0" w:color="auto"/>
        <w:bottom w:val="none" w:sz="0" w:space="0" w:color="auto"/>
        <w:right w:val="none" w:sz="0" w:space="0" w:color="auto"/>
      </w:divBdr>
    </w:div>
    <w:div w:id="1491631050">
      <w:bodyDiv w:val="1"/>
      <w:marLeft w:val="0"/>
      <w:marRight w:val="0"/>
      <w:marTop w:val="0"/>
      <w:marBottom w:val="0"/>
      <w:divBdr>
        <w:top w:val="none" w:sz="0" w:space="0" w:color="auto"/>
        <w:left w:val="none" w:sz="0" w:space="0" w:color="auto"/>
        <w:bottom w:val="none" w:sz="0" w:space="0" w:color="auto"/>
        <w:right w:val="none" w:sz="0" w:space="0" w:color="auto"/>
      </w:divBdr>
    </w:div>
    <w:div w:id="1506164761">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s-chorusice.cz" TargetMode="External"/><Relationship Id="rId3" Type="http://schemas.openxmlformats.org/officeDocument/2006/relationships/styles" Target="styles.xml"/><Relationship Id="rId7" Type="http://schemas.openxmlformats.org/officeDocument/2006/relationships/hyperlink" Target="http://www.1zas-chorus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rusice@suprachor.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8166-A630-4AD2-AA31-AF781AB3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708</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Klučinová</dc:creator>
  <cp:lastModifiedBy>Petra Jáchymstálová</cp:lastModifiedBy>
  <cp:revision>12</cp:revision>
  <cp:lastPrinted>2022-05-12T07:39:00Z</cp:lastPrinted>
  <dcterms:created xsi:type="dcterms:W3CDTF">2020-05-16T05:19:00Z</dcterms:created>
  <dcterms:modified xsi:type="dcterms:W3CDTF">2022-05-12T11:10:00Z</dcterms:modified>
</cp:coreProperties>
</file>